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35510" w14:textId="68E6E1A6" w:rsidR="005B1C2B" w:rsidRPr="0002271B" w:rsidRDefault="007661A3" w:rsidP="0002271B">
      <w:pPr>
        <w:jc w:val="center"/>
        <w:rPr>
          <w:b/>
          <w:sz w:val="28"/>
          <w:szCs w:val="28"/>
        </w:rPr>
      </w:pPr>
      <w:bookmarkStart w:id="0" w:name="_GoBack"/>
      <w:bookmarkEnd w:id="0"/>
      <w:r w:rsidRPr="00A5423D">
        <w:rPr>
          <w:b/>
          <w:sz w:val="28"/>
          <w:szCs w:val="28"/>
        </w:rPr>
        <w:t xml:space="preserve">Role Profile for </w:t>
      </w:r>
      <w:r w:rsidR="00E77D46" w:rsidRPr="00950AAE">
        <w:rPr>
          <w:rFonts w:hint="eastAsia"/>
          <w:b/>
          <w:sz w:val="28"/>
          <w:szCs w:val="28"/>
        </w:rPr>
        <w:t>Vice</w:t>
      </w:r>
      <w:r w:rsidR="00E77D46" w:rsidRPr="00950AAE">
        <w:rPr>
          <w:b/>
          <w:sz w:val="28"/>
          <w:szCs w:val="28"/>
        </w:rPr>
        <w:t xml:space="preserve"> Provost for Research and Knowledge Exchange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787"/>
        <w:gridCol w:w="6573"/>
      </w:tblGrid>
      <w:tr w:rsidR="00A833E4" w:rsidRPr="00F0000B" w14:paraId="34835513" w14:textId="77777777" w:rsidTr="00FB5E0C">
        <w:trPr>
          <w:trHeight w:val="432"/>
        </w:trPr>
        <w:tc>
          <w:tcPr>
            <w:tcW w:w="1489" w:type="pct"/>
          </w:tcPr>
          <w:p w14:paraId="34835511" w14:textId="77777777" w:rsidR="00A833E4" w:rsidRPr="00F0000B" w:rsidRDefault="00A833E4" w:rsidP="002D4BD3">
            <w:pPr>
              <w:rPr>
                <w:b/>
                <w:sz w:val="24"/>
                <w:szCs w:val="24"/>
              </w:rPr>
            </w:pPr>
            <w:r w:rsidRPr="00F0000B">
              <w:rPr>
                <w:b/>
                <w:sz w:val="24"/>
                <w:szCs w:val="24"/>
              </w:rPr>
              <w:t>Job Title</w:t>
            </w:r>
          </w:p>
        </w:tc>
        <w:tc>
          <w:tcPr>
            <w:tcW w:w="3511" w:type="pct"/>
          </w:tcPr>
          <w:p w14:paraId="34835512" w14:textId="6C5A718C" w:rsidR="00A833E4" w:rsidRPr="00F0000B" w:rsidRDefault="00E77D46" w:rsidP="002D4BD3">
            <w:pPr>
              <w:rPr>
                <w:sz w:val="24"/>
                <w:szCs w:val="24"/>
              </w:rPr>
            </w:pPr>
            <w:r>
              <w:rPr>
                <w:sz w:val="24"/>
                <w:szCs w:val="24"/>
              </w:rPr>
              <w:t>Vice Provost for Research and Knowledge Exchange</w:t>
            </w:r>
            <w:r w:rsidR="00712714">
              <w:rPr>
                <w:sz w:val="24"/>
                <w:szCs w:val="24"/>
              </w:rPr>
              <w:t xml:space="preserve"> </w:t>
            </w:r>
            <w:r>
              <w:rPr>
                <w:sz w:val="24"/>
                <w:szCs w:val="24"/>
              </w:rPr>
              <w:t>(RKE)</w:t>
            </w:r>
          </w:p>
        </w:tc>
      </w:tr>
      <w:tr w:rsidR="00A833E4" w:rsidRPr="00F0000B" w14:paraId="34835516" w14:textId="77777777" w:rsidTr="00FB5E0C">
        <w:trPr>
          <w:trHeight w:val="432"/>
        </w:trPr>
        <w:tc>
          <w:tcPr>
            <w:tcW w:w="1489" w:type="pct"/>
          </w:tcPr>
          <w:p w14:paraId="34835514" w14:textId="77777777" w:rsidR="00A833E4" w:rsidRPr="00F0000B" w:rsidRDefault="00A833E4" w:rsidP="002D4BD3">
            <w:pPr>
              <w:rPr>
                <w:b/>
                <w:sz w:val="24"/>
                <w:szCs w:val="24"/>
              </w:rPr>
            </w:pPr>
            <w:r w:rsidRPr="00F0000B">
              <w:rPr>
                <w:b/>
                <w:sz w:val="24"/>
                <w:szCs w:val="24"/>
              </w:rPr>
              <w:t>School/Department</w:t>
            </w:r>
          </w:p>
        </w:tc>
        <w:tc>
          <w:tcPr>
            <w:tcW w:w="3511" w:type="pct"/>
          </w:tcPr>
          <w:p w14:paraId="34835515" w14:textId="26AF9B8F" w:rsidR="00A833E4" w:rsidRPr="00F0000B" w:rsidRDefault="00A833E4" w:rsidP="002D4BD3">
            <w:pPr>
              <w:rPr>
                <w:sz w:val="24"/>
                <w:szCs w:val="24"/>
              </w:rPr>
            </w:pPr>
            <w:r w:rsidRPr="00F0000B">
              <w:rPr>
                <w:sz w:val="24"/>
                <w:szCs w:val="24"/>
              </w:rPr>
              <w:t xml:space="preserve">Management </w:t>
            </w:r>
            <w:r w:rsidR="00D62F3F" w:rsidRPr="00F0000B">
              <w:rPr>
                <w:sz w:val="24"/>
                <w:szCs w:val="24"/>
              </w:rPr>
              <w:t>Board</w:t>
            </w:r>
          </w:p>
        </w:tc>
      </w:tr>
      <w:tr w:rsidR="00A833E4" w:rsidRPr="00F0000B" w14:paraId="34835519" w14:textId="77777777" w:rsidTr="00FB5E0C">
        <w:trPr>
          <w:trHeight w:val="432"/>
        </w:trPr>
        <w:tc>
          <w:tcPr>
            <w:tcW w:w="1489" w:type="pct"/>
          </w:tcPr>
          <w:p w14:paraId="34835517" w14:textId="5541EB79" w:rsidR="00A833E4" w:rsidRPr="00F0000B" w:rsidRDefault="00A833E4" w:rsidP="002D4BD3">
            <w:pPr>
              <w:rPr>
                <w:b/>
                <w:sz w:val="24"/>
                <w:szCs w:val="24"/>
              </w:rPr>
            </w:pPr>
            <w:r w:rsidRPr="00F0000B">
              <w:rPr>
                <w:b/>
                <w:sz w:val="24"/>
                <w:szCs w:val="24"/>
              </w:rPr>
              <w:t>Job Family</w:t>
            </w:r>
          </w:p>
        </w:tc>
        <w:tc>
          <w:tcPr>
            <w:tcW w:w="3511" w:type="pct"/>
          </w:tcPr>
          <w:p w14:paraId="34835518" w14:textId="6FDF2017" w:rsidR="00A833E4" w:rsidRPr="00F0000B" w:rsidRDefault="00591BC5" w:rsidP="002D4BD3">
            <w:pPr>
              <w:rPr>
                <w:sz w:val="24"/>
                <w:szCs w:val="24"/>
              </w:rPr>
            </w:pPr>
            <w:r w:rsidRPr="00F0000B">
              <w:rPr>
                <w:sz w:val="24"/>
                <w:szCs w:val="24"/>
              </w:rPr>
              <w:t xml:space="preserve">Administrative, Professional and Managerial </w:t>
            </w:r>
          </w:p>
        </w:tc>
      </w:tr>
      <w:tr w:rsidR="00591BC5" w:rsidRPr="00F0000B" w14:paraId="77212156" w14:textId="77777777" w:rsidTr="00FB5E0C">
        <w:trPr>
          <w:trHeight w:val="432"/>
        </w:trPr>
        <w:tc>
          <w:tcPr>
            <w:tcW w:w="1489" w:type="pct"/>
          </w:tcPr>
          <w:p w14:paraId="426C4267" w14:textId="0FECA6A0" w:rsidR="00591BC5" w:rsidRPr="00F0000B" w:rsidRDefault="00591BC5" w:rsidP="002D4BD3">
            <w:pPr>
              <w:rPr>
                <w:b/>
                <w:sz w:val="24"/>
                <w:szCs w:val="24"/>
              </w:rPr>
            </w:pPr>
            <w:r w:rsidRPr="00F0000B">
              <w:rPr>
                <w:b/>
                <w:sz w:val="24"/>
                <w:szCs w:val="24"/>
              </w:rPr>
              <w:t>Job Level</w:t>
            </w:r>
          </w:p>
        </w:tc>
        <w:tc>
          <w:tcPr>
            <w:tcW w:w="3511" w:type="pct"/>
          </w:tcPr>
          <w:p w14:paraId="4E3C3745" w14:textId="15CCBA8B" w:rsidR="00591BC5" w:rsidRPr="00F0000B" w:rsidRDefault="004D2694" w:rsidP="002D4BD3">
            <w:pPr>
              <w:rPr>
                <w:sz w:val="24"/>
                <w:szCs w:val="24"/>
              </w:rPr>
            </w:pPr>
            <w:sdt>
              <w:sdtPr>
                <w:rPr>
                  <w:sz w:val="24"/>
                  <w:szCs w:val="24"/>
                </w:rPr>
                <w:alias w:val="Please choose job level"/>
                <w:tag w:val="Please choose job level"/>
                <w:id w:val="1175929361"/>
                <w:placeholder>
                  <w:docPart w:val="C847278A87B249AA8B29C529767BBB90"/>
                </w:placeholder>
                <w15:color w:val="FF0000"/>
                <w:dropDownList>
                  <w:listItem w:value="Choose an item."/>
                  <w:listItem w:displayText="Scale B Level 7" w:value="Scale B Level 7"/>
                  <w:listItem w:displayText="Scale B Level 6" w:value="Scale B Level 6"/>
                  <w:listItem w:displayText="Scale B Level 5" w:value="Scale B Level 5"/>
                  <w:listItem w:displayText="N/A" w:value="N/A"/>
                </w:dropDownList>
              </w:sdtPr>
              <w:sdtEndPr/>
              <w:sdtContent>
                <w:r w:rsidR="00591BC5" w:rsidRPr="00F0000B">
                  <w:rPr>
                    <w:sz w:val="24"/>
                    <w:szCs w:val="24"/>
                  </w:rPr>
                  <w:t>Scale B Level 7</w:t>
                </w:r>
              </w:sdtContent>
            </w:sdt>
          </w:p>
        </w:tc>
      </w:tr>
      <w:tr w:rsidR="00CD478C" w:rsidRPr="00F0000B" w14:paraId="37D1180E" w14:textId="77777777" w:rsidTr="00FB5E0C">
        <w:trPr>
          <w:trHeight w:val="432"/>
        </w:trPr>
        <w:tc>
          <w:tcPr>
            <w:tcW w:w="1489" w:type="pct"/>
          </w:tcPr>
          <w:p w14:paraId="4EAD73D3" w14:textId="2FE4A813" w:rsidR="00CD478C" w:rsidRPr="00F0000B" w:rsidRDefault="00CD478C" w:rsidP="002D4BD3">
            <w:pPr>
              <w:rPr>
                <w:b/>
                <w:sz w:val="24"/>
                <w:szCs w:val="24"/>
              </w:rPr>
            </w:pPr>
            <w:r>
              <w:rPr>
                <w:b/>
                <w:sz w:val="24"/>
                <w:szCs w:val="24"/>
              </w:rPr>
              <w:t>Contract Status</w:t>
            </w:r>
          </w:p>
        </w:tc>
        <w:tc>
          <w:tcPr>
            <w:tcW w:w="3511" w:type="pct"/>
          </w:tcPr>
          <w:p w14:paraId="6F415119" w14:textId="6313841E" w:rsidR="00CD478C" w:rsidRDefault="00CD478C" w:rsidP="002D4BD3">
            <w:pPr>
              <w:rPr>
                <w:sz w:val="24"/>
                <w:szCs w:val="24"/>
              </w:rPr>
            </w:pPr>
            <w:r>
              <w:rPr>
                <w:sz w:val="24"/>
                <w:szCs w:val="24"/>
              </w:rPr>
              <w:t>Full time, Fixed-term for 5 years.</w:t>
            </w:r>
            <w:r w:rsidR="008C6F38">
              <w:rPr>
                <w:sz w:val="24"/>
                <w:szCs w:val="24"/>
              </w:rPr>
              <w:t xml:space="preserve"> </w:t>
            </w:r>
          </w:p>
        </w:tc>
      </w:tr>
      <w:tr w:rsidR="00F0000B" w:rsidRPr="00F0000B" w14:paraId="6395384F" w14:textId="77777777" w:rsidTr="00FB5E0C">
        <w:trPr>
          <w:trHeight w:val="432"/>
        </w:trPr>
        <w:tc>
          <w:tcPr>
            <w:tcW w:w="1489" w:type="pct"/>
          </w:tcPr>
          <w:p w14:paraId="6D45BA6F" w14:textId="16B2329A" w:rsidR="00F0000B" w:rsidRPr="00F0000B" w:rsidRDefault="00F0000B" w:rsidP="00154F13">
            <w:pPr>
              <w:rPr>
                <w:b/>
                <w:sz w:val="24"/>
                <w:szCs w:val="24"/>
              </w:rPr>
            </w:pPr>
            <w:r w:rsidRPr="00F0000B">
              <w:rPr>
                <w:b/>
                <w:sz w:val="24"/>
                <w:szCs w:val="24"/>
              </w:rPr>
              <w:t>Working Hour</w:t>
            </w:r>
          </w:p>
        </w:tc>
        <w:tc>
          <w:tcPr>
            <w:tcW w:w="3511" w:type="pct"/>
          </w:tcPr>
          <w:p w14:paraId="270E1DAD" w14:textId="5A485220" w:rsidR="00F0000B" w:rsidRPr="00F0000B" w:rsidRDefault="00F0000B" w:rsidP="00154F13">
            <w:pPr>
              <w:rPr>
                <w:sz w:val="24"/>
                <w:szCs w:val="24"/>
              </w:rPr>
            </w:pPr>
            <w:r w:rsidRPr="00F0000B">
              <w:rPr>
                <w:sz w:val="24"/>
                <w:szCs w:val="24"/>
              </w:rPr>
              <w:t>Irregular working hours</w:t>
            </w:r>
          </w:p>
        </w:tc>
      </w:tr>
      <w:tr w:rsidR="00154F13" w:rsidRPr="00F0000B" w14:paraId="34835520" w14:textId="77777777" w:rsidTr="00FB5E0C">
        <w:trPr>
          <w:trHeight w:val="432"/>
        </w:trPr>
        <w:tc>
          <w:tcPr>
            <w:tcW w:w="1489" w:type="pct"/>
          </w:tcPr>
          <w:p w14:paraId="3483551E" w14:textId="77777777" w:rsidR="00154F13" w:rsidRPr="00F0000B" w:rsidRDefault="00154F13" w:rsidP="00154F13">
            <w:pPr>
              <w:rPr>
                <w:b/>
                <w:sz w:val="24"/>
                <w:szCs w:val="24"/>
              </w:rPr>
            </w:pPr>
            <w:r w:rsidRPr="00F0000B">
              <w:rPr>
                <w:b/>
                <w:sz w:val="24"/>
                <w:szCs w:val="24"/>
              </w:rPr>
              <w:t>Location</w:t>
            </w:r>
          </w:p>
        </w:tc>
        <w:tc>
          <w:tcPr>
            <w:tcW w:w="3511" w:type="pct"/>
          </w:tcPr>
          <w:p w14:paraId="3483551F" w14:textId="77777777" w:rsidR="00154F13" w:rsidRPr="00F0000B" w:rsidRDefault="00154F13" w:rsidP="00154F13">
            <w:pPr>
              <w:rPr>
                <w:sz w:val="24"/>
                <w:szCs w:val="24"/>
              </w:rPr>
            </w:pPr>
            <w:r w:rsidRPr="00F0000B">
              <w:rPr>
                <w:sz w:val="24"/>
                <w:szCs w:val="24"/>
              </w:rPr>
              <w:t>University of Nottingham Ningbo China</w:t>
            </w:r>
          </w:p>
        </w:tc>
      </w:tr>
      <w:tr w:rsidR="00154F13" w:rsidRPr="00F0000B" w14:paraId="34835523" w14:textId="77777777" w:rsidTr="00FB5E0C">
        <w:trPr>
          <w:trHeight w:val="432"/>
        </w:trPr>
        <w:tc>
          <w:tcPr>
            <w:tcW w:w="1489" w:type="pct"/>
          </w:tcPr>
          <w:p w14:paraId="34835521" w14:textId="77777777" w:rsidR="00154F13" w:rsidRPr="00F0000B" w:rsidRDefault="00154F13" w:rsidP="00154F13">
            <w:pPr>
              <w:rPr>
                <w:b/>
                <w:sz w:val="24"/>
                <w:szCs w:val="24"/>
              </w:rPr>
            </w:pPr>
            <w:r w:rsidRPr="00F0000B">
              <w:rPr>
                <w:b/>
                <w:sz w:val="24"/>
                <w:szCs w:val="24"/>
              </w:rPr>
              <w:t>Responsible to</w:t>
            </w:r>
          </w:p>
        </w:tc>
        <w:tc>
          <w:tcPr>
            <w:tcW w:w="3511" w:type="pct"/>
          </w:tcPr>
          <w:p w14:paraId="34835522" w14:textId="62E78E0B" w:rsidR="00154F13" w:rsidRPr="00F0000B" w:rsidRDefault="00154F13" w:rsidP="00154F13">
            <w:pPr>
              <w:rPr>
                <w:sz w:val="24"/>
                <w:szCs w:val="24"/>
              </w:rPr>
            </w:pPr>
            <w:r w:rsidRPr="00F0000B">
              <w:rPr>
                <w:sz w:val="24"/>
                <w:szCs w:val="24"/>
              </w:rPr>
              <w:t>Provost &amp; Pro-Vice Chancellor, University of Nottingham Ningbo China</w:t>
            </w:r>
          </w:p>
        </w:tc>
      </w:tr>
    </w:tbl>
    <w:p w14:paraId="35C8FB39" w14:textId="6C9EB6F7" w:rsidR="00640AFB" w:rsidRPr="00A5423D" w:rsidRDefault="00D610A4" w:rsidP="002D4BD3">
      <w:pPr>
        <w:rPr>
          <w:b/>
          <w:sz w:val="24"/>
          <w:szCs w:val="24"/>
        </w:rPr>
      </w:pPr>
      <w:r w:rsidRPr="00A5423D">
        <w:rPr>
          <w:b/>
          <w:sz w:val="24"/>
          <w:szCs w:val="24"/>
        </w:rPr>
        <w:t>Purpose of role</w:t>
      </w:r>
      <w:r w:rsidR="00545D6A" w:rsidRPr="00A5423D">
        <w:rPr>
          <w:b/>
          <w:sz w:val="24"/>
          <w:szCs w:val="24"/>
        </w:rPr>
        <w:t>:</w:t>
      </w:r>
    </w:p>
    <w:p w14:paraId="6E8411A5" w14:textId="16CB9230" w:rsidR="008C6F38" w:rsidRPr="008C6F38" w:rsidRDefault="008C6F38" w:rsidP="008C6F38">
      <w:pPr>
        <w:spacing w:before="0" w:after="0" w:line="259" w:lineRule="auto"/>
        <w:contextualSpacing/>
        <w:jc w:val="both"/>
        <w:rPr>
          <w:sz w:val="24"/>
          <w:szCs w:val="22"/>
          <w:lang w:val="en-GB"/>
        </w:rPr>
      </w:pPr>
      <w:r w:rsidRPr="008C6F38">
        <w:rPr>
          <w:sz w:val="24"/>
          <w:szCs w:val="22"/>
          <w:lang w:val="en-GB"/>
        </w:rPr>
        <w:t xml:space="preserve">The Vice Provost for Research and Knowledge Exchange (VP RKE) serves as a pivotal member of the Management Board at the University of Nottingham Ningbo China (UNNC), reporting directly to the Provost. This role is responsible for providing strategic, managerial, and executive leadership in advancing UNNC’s research agenda and knowledge exchange programs, ensuring alignment with the University’s mission and </w:t>
      </w:r>
      <w:hyperlink r:id="rId11" w:history="1">
        <w:r w:rsidRPr="008C6F38">
          <w:rPr>
            <w:rStyle w:val="Hyperlink"/>
            <w:sz w:val="24"/>
            <w:szCs w:val="22"/>
            <w:lang w:val="en-GB"/>
          </w:rPr>
          <w:t>UNNC’s Strategic Roadmap to 2030</w:t>
        </w:r>
      </w:hyperlink>
      <w:r w:rsidRPr="008C6F38">
        <w:rPr>
          <w:sz w:val="24"/>
          <w:szCs w:val="22"/>
          <w:lang w:val="en-GB"/>
        </w:rPr>
        <w:t>.</w:t>
      </w:r>
    </w:p>
    <w:p w14:paraId="2DB0EE08" w14:textId="49D79CCC" w:rsidR="008C6F38" w:rsidRDefault="008C6F38" w:rsidP="008C6F38">
      <w:pPr>
        <w:spacing w:before="0" w:after="0" w:line="259" w:lineRule="auto"/>
        <w:contextualSpacing/>
        <w:rPr>
          <w:rFonts w:eastAsia="Times New Roman"/>
          <w:sz w:val="22"/>
          <w:szCs w:val="22"/>
          <w:lang w:val="en-GB"/>
        </w:rPr>
      </w:pPr>
    </w:p>
    <w:p w14:paraId="6FA713AD" w14:textId="3DB08A18" w:rsidR="008C6F38" w:rsidRPr="008C6F38" w:rsidRDefault="008C6F38" w:rsidP="008C6F38">
      <w:pPr>
        <w:spacing w:before="0" w:after="0" w:line="259" w:lineRule="auto"/>
        <w:contextualSpacing/>
        <w:jc w:val="both"/>
        <w:rPr>
          <w:sz w:val="24"/>
          <w:szCs w:val="22"/>
          <w:lang w:val="en-GB"/>
        </w:rPr>
      </w:pPr>
      <w:r w:rsidRPr="008C6F38">
        <w:rPr>
          <w:sz w:val="24"/>
          <w:szCs w:val="22"/>
          <w:lang w:val="en-GB"/>
        </w:rPr>
        <w:t>As the strategic leader for research and knowledge exchange, the VP RKE develops and implements a comprehensive vision and long-term plan to enhance research impact and foster innovation. The role works in close partnership with Faculty Deans, the Vice Provost</w:t>
      </w:r>
      <w:r>
        <w:rPr>
          <w:sz w:val="24"/>
          <w:szCs w:val="22"/>
          <w:lang w:val="en-GB"/>
        </w:rPr>
        <w:t>s</w:t>
      </w:r>
      <w:r w:rsidRPr="008C6F38">
        <w:rPr>
          <w:sz w:val="24"/>
          <w:szCs w:val="22"/>
          <w:lang w:val="en-GB"/>
        </w:rPr>
        <w:t>, and Associate Deans for Research and Knowledge Exchange to ensure operational excellence across faculties. The VP RKE also collaborates proactively with Professional Services Directors, the Management Board, and counterpart leaders at the University of Nottingham UK and Malaysia campuses to integrate research and knowledge exchange priorities into institutional policy and development.</w:t>
      </w:r>
    </w:p>
    <w:p w14:paraId="6C542DF9" w14:textId="77777777" w:rsidR="008C6F38" w:rsidRDefault="008C6F38" w:rsidP="008C6F38">
      <w:pPr>
        <w:spacing w:before="0" w:after="0" w:line="259" w:lineRule="auto"/>
        <w:contextualSpacing/>
        <w:rPr>
          <w:rFonts w:eastAsia="Times New Roman"/>
          <w:sz w:val="22"/>
          <w:szCs w:val="22"/>
          <w:lang w:val="en-GB"/>
        </w:rPr>
      </w:pPr>
    </w:p>
    <w:p w14:paraId="511835B6" w14:textId="0D42CF40" w:rsidR="003079E3" w:rsidRDefault="008C6F38" w:rsidP="008C6F38">
      <w:pPr>
        <w:spacing w:line="259" w:lineRule="auto"/>
        <w:contextualSpacing/>
        <w:jc w:val="both"/>
        <w:rPr>
          <w:rFonts w:eastAsia="SimSun" w:cstheme="minorHAnsi"/>
          <w:sz w:val="24"/>
          <w:szCs w:val="24"/>
        </w:rPr>
      </w:pPr>
      <w:r w:rsidRPr="008C6F38">
        <w:rPr>
          <w:rFonts w:eastAsia="SimSun" w:cstheme="minorHAnsi"/>
          <w:sz w:val="24"/>
          <w:szCs w:val="24"/>
        </w:rPr>
        <w:t>The VP RKE plays a critical role in driving research excellence, securing external funding, promoting knowledge translation, and strengthening partnerships with industry, government, and academic entities—both domestically and internationally—in support of UNNC’s ambition to be a leading research-intensive institution.</w:t>
      </w:r>
    </w:p>
    <w:p w14:paraId="2ECA5697" w14:textId="2368A5E4" w:rsidR="008C6F38" w:rsidRDefault="008C6F38">
      <w:pPr>
        <w:rPr>
          <w:rFonts w:eastAsia="SimSun" w:cstheme="minorHAnsi"/>
          <w:sz w:val="24"/>
          <w:szCs w:val="24"/>
        </w:rPr>
      </w:pPr>
      <w:r>
        <w:rPr>
          <w:rFonts w:eastAsia="SimSun" w:cstheme="minorHAnsi"/>
          <w:sz w:val="24"/>
          <w:szCs w:val="24"/>
        </w:rPr>
        <w:br w:type="page"/>
      </w:r>
    </w:p>
    <w:p w14:paraId="00B0D6CD" w14:textId="77777777" w:rsidR="008C6F38" w:rsidRPr="008C6F38" w:rsidRDefault="008C6F38" w:rsidP="008C6F38">
      <w:pPr>
        <w:spacing w:line="259" w:lineRule="auto"/>
        <w:contextualSpacing/>
        <w:jc w:val="both"/>
        <w:rPr>
          <w:rFonts w:eastAsia="SimSun" w:cstheme="minorHAnsi"/>
          <w:sz w:val="24"/>
          <w:szCs w:val="24"/>
        </w:rPr>
      </w:pPr>
    </w:p>
    <w:tbl>
      <w:tblPr>
        <w:tblStyle w:val="TableGrid"/>
        <w:tblW w:w="0" w:type="auto"/>
        <w:tblLayout w:type="fixed"/>
        <w:tblCellMar>
          <w:top w:w="113" w:type="dxa"/>
          <w:bottom w:w="113" w:type="dxa"/>
        </w:tblCellMar>
        <w:tblLook w:val="04A0" w:firstRow="1" w:lastRow="0" w:firstColumn="1" w:lastColumn="0" w:noHBand="0" w:noVBand="1"/>
      </w:tblPr>
      <w:tblGrid>
        <w:gridCol w:w="530"/>
        <w:gridCol w:w="7830"/>
        <w:gridCol w:w="980"/>
      </w:tblGrid>
      <w:tr w:rsidR="00545D6A" w:rsidRPr="004D33D3" w14:paraId="1AD114F0" w14:textId="77777777" w:rsidTr="004D33D3">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0019F57A" w14:textId="77777777" w:rsidR="00545D6A" w:rsidRPr="004D33D3" w:rsidRDefault="00545D6A" w:rsidP="0002271B">
            <w:pPr>
              <w:jc w:val="center"/>
              <w:rPr>
                <w:sz w:val="24"/>
                <w:szCs w:val="24"/>
              </w:rPr>
            </w:pPr>
          </w:p>
        </w:tc>
        <w:tc>
          <w:tcPr>
            <w:tcW w:w="7830" w:type="dxa"/>
            <w:tcBorders>
              <w:top w:val="single" w:sz="8" w:space="0" w:color="auto"/>
              <w:left w:val="single" w:sz="8" w:space="0" w:color="auto"/>
              <w:bottom w:val="single" w:sz="8" w:space="0" w:color="auto"/>
              <w:right w:val="single" w:sz="8" w:space="0" w:color="auto"/>
            </w:tcBorders>
            <w:shd w:val="clear" w:color="auto" w:fill="auto"/>
            <w:vAlign w:val="center"/>
          </w:tcPr>
          <w:p w14:paraId="7EEAEB09" w14:textId="77777777" w:rsidR="00545D6A" w:rsidRPr="008C6F38" w:rsidRDefault="00545D6A" w:rsidP="002D4BD3">
            <w:pPr>
              <w:rPr>
                <w:rFonts w:ascii="Arial" w:hAnsi="Arial" w:cs="Arial"/>
                <w:color w:val="004071"/>
                <w:sz w:val="36"/>
                <w:szCs w:val="24"/>
              </w:rPr>
            </w:pPr>
            <w:r w:rsidRPr="008C6F38">
              <w:rPr>
                <w:rFonts w:ascii="Arial" w:hAnsi="Arial" w:cs="Arial"/>
                <w:color w:val="004071"/>
                <w:sz w:val="36"/>
                <w:szCs w:val="24"/>
              </w:rPr>
              <w:t>Main responsibilities</w:t>
            </w:r>
          </w:p>
          <w:p w14:paraId="1547AE70" w14:textId="77777777" w:rsidR="00545D6A" w:rsidRPr="004D33D3" w:rsidRDefault="00545D6A" w:rsidP="008C6F38">
            <w:pPr>
              <w:spacing w:before="0"/>
              <w:rPr>
                <w:sz w:val="24"/>
                <w:szCs w:val="24"/>
              </w:rPr>
            </w:pPr>
            <w:r w:rsidRPr="008C6F38">
              <w:rPr>
                <w:rFonts w:eastAsia="Verdana" w:cstheme="minorHAnsi"/>
                <w:iCs/>
                <w:spacing w:val="-6"/>
                <w:kern w:val="24"/>
                <w:sz w:val="24"/>
                <w:szCs w:val="24"/>
                <w:lang w:val="en-GB" w:eastAsia="en-GB"/>
              </w:rPr>
              <w:t>(Primary accountabilities and responsibilities expected to fulfil the role)</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73C774C5" w14:textId="77777777" w:rsidR="008C6F38" w:rsidRPr="008C6F38" w:rsidRDefault="008C6F38" w:rsidP="008C6F38">
            <w:pPr>
              <w:jc w:val="center"/>
              <w:rPr>
                <w:b/>
                <w:sz w:val="22"/>
                <w:szCs w:val="24"/>
                <w:lang w:val="en-GB"/>
              </w:rPr>
            </w:pPr>
            <w:r w:rsidRPr="008C6F38">
              <w:rPr>
                <w:b/>
                <w:sz w:val="22"/>
                <w:szCs w:val="24"/>
                <w:lang w:val="en-GB"/>
              </w:rPr>
              <w:t xml:space="preserve">% time </w:t>
            </w:r>
          </w:p>
          <w:p w14:paraId="46CF53DD" w14:textId="45D78D72" w:rsidR="00545D6A" w:rsidRPr="004D33D3" w:rsidRDefault="008C6F38" w:rsidP="008C6F38">
            <w:pPr>
              <w:jc w:val="center"/>
              <w:rPr>
                <w:b/>
                <w:sz w:val="24"/>
                <w:szCs w:val="24"/>
              </w:rPr>
            </w:pPr>
            <w:r w:rsidRPr="008C6F38">
              <w:rPr>
                <w:b/>
                <w:sz w:val="22"/>
                <w:szCs w:val="24"/>
                <w:lang w:val="en-GB"/>
              </w:rPr>
              <w:t>per year</w:t>
            </w:r>
          </w:p>
        </w:tc>
      </w:tr>
      <w:tr w:rsidR="003079E3" w:rsidRPr="004D33D3" w14:paraId="4FDC2EE8" w14:textId="77777777" w:rsidTr="00703A02">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67572420" w14:textId="406A8192" w:rsidR="003079E3" w:rsidRPr="004D33D3" w:rsidRDefault="00401B89" w:rsidP="003079E3">
            <w:pPr>
              <w:jc w:val="center"/>
              <w:rPr>
                <w:sz w:val="24"/>
                <w:szCs w:val="24"/>
              </w:rPr>
            </w:pPr>
            <w:r>
              <w:rPr>
                <w:rFonts w:cs="Arial"/>
                <w:sz w:val="22"/>
              </w:rPr>
              <w:t>1</w:t>
            </w:r>
          </w:p>
        </w:tc>
        <w:tc>
          <w:tcPr>
            <w:tcW w:w="7830" w:type="dxa"/>
            <w:tcBorders>
              <w:top w:val="single" w:sz="8" w:space="0" w:color="auto"/>
              <w:left w:val="single" w:sz="8" w:space="0" w:color="auto"/>
              <w:bottom w:val="single" w:sz="8" w:space="0" w:color="auto"/>
              <w:right w:val="single" w:sz="8" w:space="0" w:color="auto"/>
            </w:tcBorders>
          </w:tcPr>
          <w:p w14:paraId="66519DA3" w14:textId="5C16F772" w:rsidR="003079E3" w:rsidRPr="008C6F38" w:rsidRDefault="008C6F38" w:rsidP="008C6F38">
            <w:pPr>
              <w:spacing w:before="0"/>
              <w:rPr>
                <w:rFonts w:cstheme="minorHAnsi"/>
                <w:b/>
                <w:color w:val="080808"/>
                <w:sz w:val="24"/>
                <w:szCs w:val="24"/>
                <w:lang w:val="en-GB"/>
              </w:rPr>
            </w:pPr>
            <w:r w:rsidRPr="008C6F38">
              <w:rPr>
                <w:rFonts w:cstheme="minorHAnsi"/>
                <w:b/>
                <w:color w:val="080808"/>
                <w:sz w:val="24"/>
                <w:szCs w:val="24"/>
                <w:lang w:val="en-GB"/>
              </w:rPr>
              <w:t>University Strategy</w:t>
            </w:r>
          </w:p>
          <w:p w14:paraId="585EC564" w14:textId="77777777" w:rsidR="00697E40" w:rsidRDefault="00697E40" w:rsidP="008C6F38">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t xml:space="preserve">Lead and coordinate the development and implementation of the research and knowledge exchange vision, strategy and long-term plan in alignment with UNNC’s Strategic Roadmap to 2030. </w:t>
            </w:r>
          </w:p>
          <w:p w14:paraId="205ACA1C" w14:textId="7E2B2607" w:rsidR="008C6F38" w:rsidRPr="008C6F38" w:rsidRDefault="008C6F38" w:rsidP="008C6F38">
            <w:pPr>
              <w:pStyle w:val="ListParagraph"/>
              <w:numPr>
                <w:ilvl w:val="0"/>
                <w:numId w:val="1"/>
              </w:numPr>
              <w:spacing w:before="0"/>
              <w:rPr>
                <w:rFonts w:cs="Arial"/>
                <w:color w:val="080808"/>
                <w:sz w:val="24"/>
                <w:szCs w:val="24"/>
                <w:lang w:val="en-GB"/>
              </w:rPr>
            </w:pPr>
            <w:r w:rsidRPr="008C6F38">
              <w:rPr>
                <w:rFonts w:cs="Arial"/>
                <w:color w:val="080808"/>
                <w:sz w:val="24"/>
                <w:szCs w:val="24"/>
                <w:lang w:val="en-GB"/>
              </w:rPr>
              <w:t>Provide strategic recommendations, reports and advice to the Joint Venture Board, Management Board and other governance committees on matters relating to research and knowledge exchange.</w:t>
            </w:r>
          </w:p>
          <w:p w14:paraId="4FBD6C2A" w14:textId="77777777" w:rsidR="00697E40" w:rsidRDefault="00697E40" w:rsidP="008C6F38">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t xml:space="preserve">Support and collaborate with theme leaders of UNNC’s Strategic Roadmap to 2030 to ensure research and knowledge exchange priorities are integrated into the delivery of UNNC’s strategic objectives. </w:t>
            </w:r>
          </w:p>
          <w:p w14:paraId="6661324D" w14:textId="298E3614" w:rsidR="008C6F38" w:rsidRPr="008C6F38" w:rsidRDefault="008C6F38" w:rsidP="008C6F38">
            <w:pPr>
              <w:pStyle w:val="ListParagraph"/>
              <w:numPr>
                <w:ilvl w:val="0"/>
                <w:numId w:val="1"/>
              </w:numPr>
              <w:spacing w:before="0"/>
              <w:rPr>
                <w:rFonts w:cs="Arial"/>
                <w:color w:val="080808"/>
                <w:sz w:val="24"/>
                <w:szCs w:val="24"/>
                <w:lang w:val="en-GB"/>
              </w:rPr>
            </w:pPr>
            <w:r w:rsidRPr="008C6F38">
              <w:rPr>
                <w:rFonts w:cs="Arial"/>
                <w:color w:val="080808"/>
                <w:sz w:val="24"/>
                <w:szCs w:val="24"/>
                <w:lang w:val="en-GB"/>
              </w:rPr>
              <w:t>Ensure that the strategic development of key research disciplines, institutes, and knowledge exchange activities aligns with the requirements of external funding bodies, governmental policies, and other key stakeholders to maximise institutional impact and benefit.</w:t>
            </w:r>
          </w:p>
          <w:p w14:paraId="6FF94CCE" w14:textId="77777777" w:rsidR="003079E3" w:rsidRDefault="008C6F38" w:rsidP="00697E40">
            <w:pPr>
              <w:pStyle w:val="ListParagraph"/>
              <w:numPr>
                <w:ilvl w:val="0"/>
                <w:numId w:val="1"/>
              </w:numPr>
              <w:spacing w:before="0"/>
              <w:rPr>
                <w:rFonts w:cs="Arial"/>
                <w:color w:val="080808"/>
                <w:sz w:val="24"/>
                <w:szCs w:val="24"/>
                <w:lang w:val="en-GB"/>
              </w:rPr>
            </w:pPr>
            <w:r w:rsidRPr="008C6F38">
              <w:rPr>
                <w:rFonts w:cs="Arial"/>
                <w:color w:val="080808"/>
                <w:sz w:val="24"/>
                <w:szCs w:val="24"/>
                <w:lang w:val="en-GB"/>
              </w:rPr>
              <w:t>Proactively identify and develop new interdisciplinary and strategic research areas in support of UNNC’s academic ambitions and societal contributions.</w:t>
            </w:r>
          </w:p>
          <w:p w14:paraId="1511E0CE" w14:textId="4A046F0D" w:rsidR="00697E40" w:rsidRPr="00697E40" w:rsidRDefault="00697E40" w:rsidP="00697E40">
            <w:pPr>
              <w:pStyle w:val="ListParagraph"/>
              <w:numPr>
                <w:ilvl w:val="0"/>
                <w:numId w:val="1"/>
              </w:numPr>
              <w:spacing w:before="0"/>
              <w:rPr>
                <w:rFonts w:cs="Arial"/>
                <w:color w:val="080808"/>
                <w:sz w:val="24"/>
                <w:szCs w:val="24"/>
                <w:lang w:val="en-GB"/>
              </w:rPr>
            </w:pPr>
            <w:r w:rsidRPr="008C6F38">
              <w:rPr>
                <w:rFonts w:cs="Arial"/>
                <w:color w:val="080808"/>
                <w:sz w:val="24"/>
                <w:szCs w:val="24"/>
                <w:lang w:val="en-GB"/>
              </w:rPr>
              <w:t>Represent UNNC on relevant domestic and international research and innovation bodies where appropriate, enhancing the university’s profile as a leading research-intensive institution.</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69E9F801" w14:textId="0034B4F1" w:rsidR="003079E3" w:rsidRPr="00697E40" w:rsidRDefault="00401B89" w:rsidP="003079E3">
            <w:pPr>
              <w:jc w:val="center"/>
              <w:rPr>
                <w:sz w:val="22"/>
                <w:szCs w:val="24"/>
              </w:rPr>
            </w:pPr>
            <w:r w:rsidRPr="00697E40">
              <w:rPr>
                <w:sz w:val="24"/>
                <w:szCs w:val="24"/>
              </w:rPr>
              <w:t>3</w:t>
            </w:r>
            <w:r w:rsidR="003079E3" w:rsidRPr="00697E40">
              <w:rPr>
                <w:sz w:val="24"/>
                <w:szCs w:val="24"/>
              </w:rPr>
              <w:t>0%</w:t>
            </w:r>
          </w:p>
        </w:tc>
      </w:tr>
      <w:tr w:rsidR="003079E3" w:rsidRPr="004D33D3" w14:paraId="58D2CF91" w14:textId="77777777" w:rsidTr="00703A02">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5075D72B" w14:textId="1056061F" w:rsidR="003079E3" w:rsidRPr="004D33D3" w:rsidRDefault="00401B89" w:rsidP="003079E3">
            <w:pPr>
              <w:jc w:val="center"/>
              <w:rPr>
                <w:sz w:val="24"/>
                <w:szCs w:val="24"/>
              </w:rPr>
            </w:pPr>
            <w:r>
              <w:rPr>
                <w:rFonts w:cs="Arial"/>
                <w:sz w:val="22"/>
              </w:rPr>
              <w:t>2</w:t>
            </w:r>
          </w:p>
        </w:tc>
        <w:tc>
          <w:tcPr>
            <w:tcW w:w="7830" w:type="dxa"/>
            <w:tcBorders>
              <w:top w:val="single" w:sz="8" w:space="0" w:color="auto"/>
              <w:left w:val="single" w:sz="8" w:space="0" w:color="auto"/>
              <w:bottom w:val="single" w:sz="8" w:space="0" w:color="auto"/>
              <w:right w:val="single" w:sz="8" w:space="0" w:color="auto"/>
            </w:tcBorders>
          </w:tcPr>
          <w:p w14:paraId="2641BCAB" w14:textId="7A01BBF6" w:rsidR="003079E3" w:rsidRPr="00D86DA5" w:rsidRDefault="00D86DA5" w:rsidP="00D86DA5">
            <w:pPr>
              <w:spacing w:before="0"/>
              <w:rPr>
                <w:rFonts w:cstheme="minorHAnsi"/>
                <w:b/>
                <w:color w:val="080808"/>
                <w:sz w:val="24"/>
                <w:szCs w:val="24"/>
                <w:lang w:val="en-GB"/>
              </w:rPr>
            </w:pPr>
            <w:r w:rsidRPr="00D86DA5">
              <w:rPr>
                <w:rFonts w:cstheme="minorHAnsi"/>
                <w:b/>
                <w:color w:val="080808"/>
                <w:sz w:val="24"/>
                <w:szCs w:val="24"/>
                <w:lang w:val="en-GB"/>
              </w:rPr>
              <w:t>R</w:t>
            </w:r>
            <w:r w:rsidR="003079E3" w:rsidRPr="00D86DA5">
              <w:rPr>
                <w:rFonts w:cstheme="minorHAnsi"/>
                <w:b/>
                <w:color w:val="080808"/>
                <w:sz w:val="24"/>
                <w:szCs w:val="24"/>
                <w:lang w:val="en-GB"/>
              </w:rPr>
              <w:t xml:space="preserve">esearch and </w:t>
            </w:r>
            <w:r w:rsidRPr="00D86DA5">
              <w:rPr>
                <w:rFonts w:cstheme="minorHAnsi"/>
                <w:b/>
                <w:color w:val="080808"/>
                <w:sz w:val="24"/>
                <w:szCs w:val="24"/>
                <w:lang w:val="en-GB"/>
              </w:rPr>
              <w:t>K</w:t>
            </w:r>
            <w:r w:rsidR="003079E3" w:rsidRPr="00D86DA5">
              <w:rPr>
                <w:rFonts w:cstheme="minorHAnsi"/>
                <w:b/>
                <w:color w:val="080808"/>
                <w:sz w:val="24"/>
                <w:szCs w:val="24"/>
                <w:lang w:val="en-GB"/>
              </w:rPr>
              <w:t xml:space="preserve">nowledge </w:t>
            </w:r>
            <w:r w:rsidRPr="00D86DA5">
              <w:rPr>
                <w:rFonts w:cstheme="minorHAnsi"/>
                <w:b/>
                <w:color w:val="080808"/>
                <w:sz w:val="24"/>
                <w:szCs w:val="24"/>
                <w:lang w:val="en-GB"/>
              </w:rPr>
              <w:t>E</w:t>
            </w:r>
            <w:r w:rsidR="003079E3" w:rsidRPr="00D86DA5">
              <w:rPr>
                <w:rFonts w:cstheme="minorHAnsi"/>
                <w:b/>
                <w:color w:val="080808"/>
                <w:sz w:val="24"/>
                <w:szCs w:val="24"/>
                <w:lang w:val="en-GB"/>
              </w:rPr>
              <w:t>xchange</w:t>
            </w:r>
            <w:r w:rsidRPr="00D86DA5">
              <w:rPr>
                <w:rFonts w:cstheme="minorHAnsi"/>
                <w:b/>
                <w:color w:val="080808"/>
                <w:sz w:val="24"/>
                <w:szCs w:val="24"/>
                <w:lang w:val="en-GB"/>
              </w:rPr>
              <w:t xml:space="preserve"> Delivery</w:t>
            </w:r>
            <w:r w:rsidR="003079E3" w:rsidRPr="00D86DA5">
              <w:rPr>
                <w:rFonts w:cstheme="minorHAnsi"/>
                <w:b/>
                <w:color w:val="080808"/>
                <w:sz w:val="24"/>
                <w:szCs w:val="24"/>
                <w:lang w:val="en-GB"/>
              </w:rPr>
              <w:t xml:space="preserve">: </w:t>
            </w:r>
          </w:p>
          <w:p w14:paraId="10837D07" w14:textId="20693A37" w:rsidR="00697E40" w:rsidRPr="00697E40" w:rsidRDefault="00697E40" w:rsidP="00697E40">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t>Lead the operational execution and performance of UNNC’s research and knowledge exchange agenda, ensuring alignment with the Strategic Roadmap to 2030 and the University’s global mission.</w:t>
            </w:r>
          </w:p>
          <w:p w14:paraId="3B855DBA" w14:textId="77777777" w:rsidR="00697E40" w:rsidRDefault="00697E40" w:rsidP="00697E40">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t>Provide executive leadership to the Research and Knowledge Exchange Office, building and managing a high-performing, rigorous, and data-informed research support team to elevate UNNC’s research profile and capabilities.</w:t>
            </w:r>
          </w:p>
          <w:p w14:paraId="29ED1946" w14:textId="77777777" w:rsidR="00697E40" w:rsidRDefault="00697E40" w:rsidP="00697E40">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t>Work in close partnership with professional services and faculties to ensure the effectiveness, efficiency, and integrity of research funding applications and contract management processes.</w:t>
            </w:r>
          </w:p>
          <w:p w14:paraId="073D044C" w14:textId="77777777" w:rsidR="00D86DA5" w:rsidRDefault="00697E40" w:rsidP="00354828">
            <w:pPr>
              <w:pStyle w:val="ListParagraph"/>
              <w:numPr>
                <w:ilvl w:val="0"/>
                <w:numId w:val="1"/>
              </w:numPr>
              <w:spacing w:before="0"/>
              <w:rPr>
                <w:rFonts w:cs="Arial"/>
                <w:color w:val="080808"/>
                <w:sz w:val="24"/>
                <w:szCs w:val="24"/>
                <w:lang w:val="en-GB"/>
              </w:rPr>
            </w:pPr>
            <w:r w:rsidRPr="00D86DA5">
              <w:rPr>
                <w:rFonts w:cs="Arial"/>
                <w:color w:val="080808"/>
                <w:sz w:val="24"/>
                <w:szCs w:val="24"/>
                <w:lang w:val="en-GB"/>
              </w:rPr>
              <w:t>Contribute to the development and stewardship of UNNC’s intellectual property strategy, ensuring research outcomes are effectively translated and protected.</w:t>
            </w:r>
          </w:p>
          <w:p w14:paraId="30ADF176" w14:textId="440176F2" w:rsidR="003079E3" w:rsidRPr="00D86DA5" w:rsidRDefault="003079E3" w:rsidP="00354828">
            <w:pPr>
              <w:pStyle w:val="ListParagraph"/>
              <w:numPr>
                <w:ilvl w:val="0"/>
                <w:numId w:val="1"/>
              </w:numPr>
              <w:spacing w:before="0"/>
              <w:rPr>
                <w:rFonts w:cs="Arial"/>
                <w:color w:val="080808"/>
                <w:sz w:val="24"/>
                <w:szCs w:val="24"/>
                <w:lang w:val="en-GB"/>
              </w:rPr>
            </w:pPr>
            <w:r w:rsidRPr="00D86DA5">
              <w:rPr>
                <w:rFonts w:cs="Arial"/>
                <w:color w:val="080808"/>
                <w:sz w:val="24"/>
                <w:szCs w:val="24"/>
                <w:lang w:val="en-GB"/>
              </w:rPr>
              <w:t>Regularly review the research performance of faculties and of cross-faculty multi-disciplinary institutes in order to optimise results and activity.</w:t>
            </w:r>
          </w:p>
          <w:p w14:paraId="5FF4AF33" w14:textId="77777777" w:rsidR="00401B89" w:rsidRPr="00697E40" w:rsidRDefault="003079E3" w:rsidP="00697E40">
            <w:pPr>
              <w:pStyle w:val="ListParagraph"/>
              <w:numPr>
                <w:ilvl w:val="0"/>
                <w:numId w:val="1"/>
              </w:numPr>
              <w:spacing w:before="0"/>
              <w:rPr>
                <w:rFonts w:cs="Arial"/>
                <w:color w:val="080808"/>
                <w:sz w:val="24"/>
                <w:szCs w:val="24"/>
                <w:lang w:val="en-GB"/>
              </w:rPr>
            </w:pPr>
            <w:r w:rsidRPr="00697E40">
              <w:rPr>
                <w:rFonts w:cs="Arial"/>
                <w:color w:val="080808"/>
                <w:sz w:val="24"/>
                <w:szCs w:val="24"/>
                <w:lang w:val="en-GB"/>
              </w:rPr>
              <w:lastRenderedPageBreak/>
              <w:t>Champion the academic excellence of research, its effective translation, and acknowledgement of its impact on the economy and society.</w:t>
            </w:r>
          </w:p>
          <w:p w14:paraId="53CC63B0" w14:textId="3B2CFE54" w:rsidR="00527C6B" w:rsidRPr="00FF2A93" w:rsidRDefault="003079E3" w:rsidP="00697E40">
            <w:pPr>
              <w:pStyle w:val="ListParagraph"/>
              <w:numPr>
                <w:ilvl w:val="0"/>
                <w:numId w:val="1"/>
              </w:numPr>
              <w:spacing w:before="0"/>
              <w:rPr>
                <w:rFonts w:cs="Arial"/>
                <w:color w:val="080808"/>
                <w:sz w:val="22"/>
              </w:rPr>
            </w:pPr>
            <w:r w:rsidRPr="00697E40">
              <w:rPr>
                <w:rFonts w:cs="Arial"/>
                <w:color w:val="080808"/>
                <w:sz w:val="24"/>
                <w:szCs w:val="24"/>
                <w:lang w:val="en-GB"/>
              </w:rPr>
              <w:t>Champion the growth of research income in the context of financial sustainability.</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63193353" w14:textId="4F7C1359" w:rsidR="003079E3" w:rsidRPr="002B31A6" w:rsidRDefault="00401B89" w:rsidP="003079E3">
            <w:pPr>
              <w:jc w:val="center"/>
              <w:rPr>
                <w:sz w:val="22"/>
                <w:szCs w:val="24"/>
              </w:rPr>
            </w:pPr>
            <w:r w:rsidRPr="002B31A6">
              <w:rPr>
                <w:sz w:val="22"/>
                <w:szCs w:val="24"/>
              </w:rPr>
              <w:lastRenderedPageBreak/>
              <w:t>40</w:t>
            </w:r>
            <w:r w:rsidR="003079E3" w:rsidRPr="002B31A6">
              <w:rPr>
                <w:sz w:val="22"/>
                <w:szCs w:val="24"/>
              </w:rPr>
              <w:t>%</w:t>
            </w:r>
          </w:p>
        </w:tc>
      </w:tr>
      <w:tr w:rsidR="003079E3" w:rsidRPr="004D33D3" w14:paraId="1E4C0C71" w14:textId="77777777" w:rsidTr="00703A02">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44BEE899" w14:textId="54F76164" w:rsidR="003079E3" w:rsidRPr="004D33D3" w:rsidRDefault="00401B89" w:rsidP="003079E3">
            <w:pPr>
              <w:jc w:val="center"/>
              <w:rPr>
                <w:sz w:val="24"/>
                <w:szCs w:val="24"/>
              </w:rPr>
            </w:pPr>
            <w:r>
              <w:rPr>
                <w:rFonts w:cs="Arial"/>
                <w:sz w:val="22"/>
              </w:rPr>
              <w:t>3</w:t>
            </w:r>
          </w:p>
        </w:tc>
        <w:tc>
          <w:tcPr>
            <w:tcW w:w="7830" w:type="dxa"/>
            <w:tcBorders>
              <w:top w:val="single" w:sz="8" w:space="0" w:color="auto"/>
              <w:left w:val="single" w:sz="8" w:space="0" w:color="auto"/>
              <w:bottom w:val="single" w:sz="8" w:space="0" w:color="auto"/>
              <w:right w:val="single" w:sz="8" w:space="0" w:color="auto"/>
            </w:tcBorders>
          </w:tcPr>
          <w:p w14:paraId="37586A7F" w14:textId="77777777" w:rsidR="002B31A6" w:rsidRPr="002B31A6" w:rsidRDefault="002B31A6" w:rsidP="002B31A6">
            <w:pPr>
              <w:spacing w:before="0"/>
              <w:rPr>
                <w:rFonts w:cstheme="minorHAnsi"/>
                <w:b/>
                <w:color w:val="080808"/>
                <w:sz w:val="24"/>
                <w:szCs w:val="24"/>
                <w:lang w:val="en-GB"/>
              </w:rPr>
            </w:pPr>
            <w:r w:rsidRPr="002B31A6">
              <w:rPr>
                <w:rFonts w:cstheme="minorHAnsi"/>
                <w:b/>
                <w:color w:val="080808"/>
                <w:sz w:val="24"/>
                <w:szCs w:val="24"/>
                <w:lang w:val="en-GB"/>
              </w:rPr>
              <w:t>Communication and Influence</w:t>
            </w:r>
          </w:p>
          <w:p w14:paraId="487E405F" w14:textId="149F1E41" w:rsidR="00401B89" w:rsidRPr="002B31A6" w:rsidRDefault="003079E3" w:rsidP="002B31A6">
            <w:pPr>
              <w:pStyle w:val="ListParagraph"/>
              <w:numPr>
                <w:ilvl w:val="0"/>
                <w:numId w:val="1"/>
              </w:numPr>
              <w:spacing w:before="0"/>
              <w:rPr>
                <w:rFonts w:cs="Arial"/>
                <w:color w:val="080808"/>
                <w:sz w:val="24"/>
                <w:szCs w:val="24"/>
                <w:lang w:val="en-GB"/>
              </w:rPr>
            </w:pPr>
            <w:r w:rsidRPr="002B31A6">
              <w:rPr>
                <w:rFonts w:cs="Arial"/>
                <w:color w:val="080808"/>
                <w:sz w:val="24"/>
                <w:szCs w:val="24"/>
                <w:lang w:val="en-GB"/>
              </w:rPr>
              <w:t xml:space="preserve">Ensure suitable ethics and other policies that relate to research and knowledge exchange are in place and </w:t>
            </w:r>
            <w:r w:rsidR="00A26A20" w:rsidRPr="002B31A6">
              <w:rPr>
                <w:rFonts w:cs="Arial"/>
                <w:color w:val="080808"/>
                <w:sz w:val="24"/>
                <w:szCs w:val="24"/>
                <w:lang w:val="en-GB"/>
              </w:rPr>
              <w:t>are being managed effectively</w:t>
            </w:r>
            <w:r w:rsidRPr="002B31A6">
              <w:rPr>
                <w:rFonts w:cs="Arial"/>
                <w:color w:val="080808"/>
                <w:sz w:val="24"/>
                <w:szCs w:val="24"/>
                <w:lang w:val="en-GB"/>
              </w:rPr>
              <w:t>.</w:t>
            </w:r>
          </w:p>
          <w:p w14:paraId="6AEDFF3C" w14:textId="7919B252" w:rsidR="003079E3" w:rsidRPr="00401B89" w:rsidRDefault="003079E3" w:rsidP="002B31A6">
            <w:pPr>
              <w:pStyle w:val="ListParagraph"/>
              <w:numPr>
                <w:ilvl w:val="0"/>
                <w:numId w:val="1"/>
              </w:numPr>
              <w:spacing w:before="0"/>
              <w:rPr>
                <w:rFonts w:cs="Arial"/>
                <w:bCs/>
                <w:color w:val="080808"/>
                <w:sz w:val="22"/>
              </w:rPr>
            </w:pPr>
            <w:r w:rsidRPr="002B31A6">
              <w:rPr>
                <w:rFonts w:cs="Arial"/>
                <w:color w:val="080808"/>
                <w:sz w:val="24"/>
                <w:szCs w:val="24"/>
                <w:lang w:val="en-GB"/>
              </w:rPr>
              <w:t xml:space="preserve">Provide leadership in relation to equality and diversity and be a role model for </w:t>
            </w:r>
            <w:r w:rsidR="00A26A20" w:rsidRPr="002B31A6">
              <w:rPr>
                <w:rFonts w:cs="Arial"/>
                <w:color w:val="080808"/>
                <w:sz w:val="24"/>
                <w:szCs w:val="24"/>
                <w:lang w:val="en-GB"/>
              </w:rPr>
              <w:t xml:space="preserve">the University of </w:t>
            </w:r>
            <w:r w:rsidRPr="002B31A6">
              <w:rPr>
                <w:rFonts w:cs="Arial"/>
                <w:color w:val="080808"/>
                <w:sz w:val="24"/>
                <w:szCs w:val="24"/>
                <w:lang w:val="en-GB"/>
              </w:rPr>
              <w:t>Nottingham’s values.</w:t>
            </w:r>
            <w:r w:rsidRPr="00401B89">
              <w:rPr>
                <w:rFonts w:cs="Arial"/>
                <w:bCs/>
                <w:color w:val="080808"/>
                <w:sz w:val="22"/>
              </w:rPr>
              <w:t xml:space="preserve"> </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47658FD7" w14:textId="6C990B7F" w:rsidR="003079E3" w:rsidRPr="002B31A6" w:rsidRDefault="00401B89" w:rsidP="003079E3">
            <w:pPr>
              <w:jc w:val="center"/>
              <w:rPr>
                <w:sz w:val="22"/>
                <w:szCs w:val="24"/>
              </w:rPr>
            </w:pPr>
            <w:r w:rsidRPr="002B31A6">
              <w:rPr>
                <w:sz w:val="22"/>
                <w:szCs w:val="24"/>
              </w:rPr>
              <w:t>10%</w:t>
            </w:r>
          </w:p>
        </w:tc>
      </w:tr>
      <w:tr w:rsidR="00401B89" w:rsidRPr="004D33D3" w14:paraId="37EC5B48" w14:textId="77777777" w:rsidTr="005D5928">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2812EF2F" w14:textId="4D508FDA" w:rsidR="00401B89" w:rsidRPr="004D33D3" w:rsidRDefault="00401B89" w:rsidP="005D5928">
            <w:pPr>
              <w:jc w:val="center"/>
              <w:rPr>
                <w:sz w:val="24"/>
                <w:szCs w:val="24"/>
              </w:rPr>
            </w:pPr>
            <w:r>
              <w:rPr>
                <w:rFonts w:cs="Arial"/>
                <w:sz w:val="22"/>
              </w:rPr>
              <w:t>4</w:t>
            </w:r>
          </w:p>
        </w:tc>
        <w:tc>
          <w:tcPr>
            <w:tcW w:w="7830" w:type="dxa"/>
            <w:tcBorders>
              <w:top w:val="single" w:sz="8" w:space="0" w:color="auto"/>
              <w:left w:val="single" w:sz="8" w:space="0" w:color="auto"/>
              <w:bottom w:val="single" w:sz="8" w:space="0" w:color="auto"/>
              <w:right w:val="single" w:sz="8" w:space="0" w:color="auto"/>
            </w:tcBorders>
          </w:tcPr>
          <w:p w14:paraId="796EA34E" w14:textId="77777777" w:rsidR="00401B89" w:rsidRPr="002B31A6" w:rsidRDefault="00401B89" w:rsidP="002B31A6">
            <w:pPr>
              <w:spacing w:before="0"/>
              <w:rPr>
                <w:rFonts w:cstheme="minorHAnsi"/>
                <w:b/>
                <w:color w:val="080808"/>
                <w:sz w:val="24"/>
                <w:szCs w:val="24"/>
                <w:lang w:val="en-GB"/>
              </w:rPr>
            </w:pPr>
            <w:r w:rsidRPr="002B31A6">
              <w:rPr>
                <w:rFonts w:cstheme="minorHAnsi"/>
                <w:b/>
                <w:color w:val="080808"/>
                <w:sz w:val="24"/>
                <w:szCs w:val="24"/>
                <w:lang w:val="en-GB"/>
              </w:rPr>
              <w:t>Networking:</w:t>
            </w:r>
          </w:p>
          <w:p w14:paraId="247BE13F" w14:textId="562F8D02" w:rsidR="00401B89" w:rsidRPr="003079E3" w:rsidRDefault="00401B89" w:rsidP="002B31A6">
            <w:pPr>
              <w:pStyle w:val="ListParagraph"/>
              <w:numPr>
                <w:ilvl w:val="0"/>
                <w:numId w:val="1"/>
              </w:numPr>
              <w:spacing w:before="0"/>
              <w:rPr>
                <w:rFonts w:cs="Arial"/>
                <w:color w:val="080808"/>
                <w:sz w:val="22"/>
              </w:rPr>
            </w:pPr>
            <w:r w:rsidRPr="002B31A6">
              <w:rPr>
                <w:rFonts w:cs="Arial"/>
                <w:color w:val="080808"/>
                <w:sz w:val="24"/>
                <w:szCs w:val="24"/>
                <w:lang w:val="en-GB"/>
              </w:rPr>
              <w:t>Develop and manage relationships with major research funding bodies</w:t>
            </w:r>
            <w:r w:rsidR="005F200D" w:rsidRPr="002B31A6">
              <w:rPr>
                <w:rFonts w:cs="Arial"/>
                <w:color w:val="080808"/>
                <w:sz w:val="24"/>
                <w:szCs w:val="24"/>
                <w:lang w:val="en-GB"/>
              </w:rPr>
              <w:t xml:space="preserve"> at the municipal, provincial and </w:t>
            </w:r>
            <w:r w:rsidRPr="002B31A6">
              <w:rPr>
                <w:rFonts w:cs="Arial"/>
                <w:color w:val="080808"/>
                <w:sz w:val="24"/>
                <w:szCs w:val="24"/>
                <w:lang w:val="en-GB"/>
              </w:rPr>
              <w:t xml:space="preserve">national </w:t>
            </w:r>
            <w:r w:rsidR="005F200D" w:rsidRPr="002B31A6">
              <w:rPr>
                <w:rFonts w:cs="Arial"/>
                <w:color w:val="080808"/>
                <w:sz w:val="24"/>
                <w:szCs w:val="24"/>
                <w:lang w:val="en-GB"/>
              </w:rPr>
              <w:t>levels as well as</w:t>
            </w:r>
            <w:r w:rsidRPr="002B31A6">
              <w:rPr>
                <w:rFonts w:cs="Arial"/>
                <w:color w:val="080808"/>
                <w:sz w:val="24"/>
                <w:szCs w:val="24"/>
                <w:lang w:val="en-GB"/>
              </w:rPr>
              <w:t xml:space="preserve"> international partner organisations</w:t>
            </w:r>
            <w:r w:rsidR="005F200D" w:rsidRPr="002B31A6">
              <w:rPr>
                <w:rFonts w:cs="Arial"/>
                <w:color w:val="080808"/>
                <w:sz w:val="24"/>
                <w:szCs w:val="24"/>
                <w:lang w:val="en-GB"/>
              </w:rPr>
              <w:t xml:space="preserve"> and g</w:t>
            </w:r>
            <w:r w:rsidRPr="002B31A6">
              <w:rPr>
                <w:rFonts w:cs="Arial"/>
                <w:color w:val="080808"/>
                <w:sz w:val="24"/>
                <w:szCs w:val="24"/>
                <w:lang w:val="en-GB"/>
              </w:rPr>
              <w:t>overnment</w:t>
            </w:r>
            <w:r w:rsidR="005F200D" w:rsidRPr="002B31A6">
              <w:rPr>
                <w:rFonts w:cs="Arial"/>
                <w:color w:val="080808"/>
                <w:sz w:val="24"/>
                <w:szCs w:val="24"/>
                <w:lang w:val="en-GB"/>
              </w:rPr>
              <w:t>s</w:t>
            </w:r>
            <w:r w:rsidRPr="002B31A6">
              <w:rPr>
                <w:rFonts w:cs="Arial"/>
                <w:color w:val="080808"/>
                <w:sz w:val="24"/>
                <w:szCs w:val="24"/>
                <w:lang w:val="en-GB"/>
              </w:rPr>
              <w:t>.</w:t>
            </w:r>
            <w:r>
              <w:rPr>
                <w:rFonts w:cs="Arial"/>
                <w:color w:val="080808"/>
                <w:sz w:val="22"/>
              </w:rPr>
              <w:t xml:space="preserve"> </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3F7CF5BE" w14:textId="2C3918BD" w:rsidR="00401B89" w:rsidRPr="002B31A6" w:rsidRDefault="00401B89" w:rsidP="005D5928">
            <w:pPr>
              <w:jc w:val="center"/>
              <w:rPr>
                <w:sz w:val="22"/>
                <w:szCs w:val="24"/>
              </w:rPr>
            </w:pPr>
            <w:r w:rsidRPr="002B31A6">
              <w:rPr>
                <w:sz w:val="22"/>
                <w:szCs w:val="24"/>
              </w:rPr>
              <w:t>1</w:t>
            </w:r>
            <w:r w:rsidR="004167F1" w:rsidRPr="002B31A6">
              <w:rPr>
                <w:sz w:val="22"/>
                <w:szCs w:val="24"/>
              </w:rPr>
              <w:t>5</w:t>
            </w:r>
            <w:r w:rsidRPr="002B31A6">
              <w:rPr>
                <w:sz w:val="22"/>
                <w:szCs w:val="24"/>
              </w:rPr>
              <w:t>%</w:t>
            </w:r>
          </w:p>
        </w:tc>
      </w:tr>
      <w:tr w:rsidR="003079E3" w:rsidRPr="004D33D3" w14:paraId="433B879B" w14:textId="77777777" w:rsidTr="00703A02">
        <w:tc>
          <w:tcPr>
            <w:tcW w:w="530" w:type="dxa"/>
            <w:tcBorders>
              <w:top w:val="single" w:sz="8" w:space="0" w:color="auto"/>
              <w:left w:val="single" w:sz="8" w:space="0" w:color="auto"/>
              <w:bottom w:val="single" w:sz="8" w:space="0" w:color="auto"/>
              <w:right w:val="single" w:sz="8" w:space="0" w:color="auto"/>
            </w:tcBorders>
            <w:shd w:val="clear" w:color="auto" w:fill="auto"/>
            <w:vAlign w:val="center"/>
          </w:tcPr>
          <w:p w14:paraId="7327E72A" w14:textId="16885AFB" w:rsidR="003079E3" w:rsidRPr="004D33D3" w:rsidRDefault="00401B89" w:rsidP="003079E3">
            <w:pPr>
              <w:jc w:val="center"/>
              <w:rPr>
                <w:sz w:val="24"/>
                <w:szCs w:val="24"/>
              </w:rPr>
            </w:pPr>
            <w:r>
              <w:rPr>
                <w:sz w:val="24"/>
                <w:szCs w:val="24"/>
              </w:rPr>
              <w:t>5</w:t>
            </w:r>
          </w:p>
        </w:tc>
        <w:tc>
          <w:tcPr>
            <w:tcW w:w="7830" w:type="dxa"/>
            <w:tcBorders>
              <w:top w:val="single" w:sz="8" w:space="0" w:color="auto"/>
              <w:left w:val="single" w:sz="8" w:space="0" w:color="auto"/>
              <w:bottom w:val="single" w:sz="8" w:space="0" w:color="auto"/>
              <w:right w:val="single" w:sz="8" w:space="0" w:color="auto"/>
            </w:tcBorders>
          </w:tcPr>
          <w:p w14:paraId="28CC103C" w14:textId="77777777" w:rsidR="003079E3" w:rsidRPr="002B31A6" w:rsidRDefault="003079E3" w:rsidP="002B31A6">
            <w:pPr>
              <w:spacing w:before="0"/>
              <w:rPr>
                <w:rFonts w:cstheme="minorHAnsi"/>
                <w:b/>
                <w:color w:val="080808"/>
                <w:sz w:val="24"/>
                <w:szCs w:val="24"/>
                <w:lang w:val="en-GB"/>
              </w:rPr>
            </w:pPr>
            <w:r w:rsidRPr="002B31A6">
              <w:rPr>
                <w:rFonts w:cstheme="minorHAnsi"/>
                <w:b/>
                <w:color w:val="080808"/>
                <w:sz w:val="24"/>
                <w:szCs w:val="24"/>
                <w:lang w:val="en-GB"/>
              </w:rPr>
              <w:t>Additional Responsibilities:</w:t>
            </w:r>
          </w:p>
          <w:p w14:paraId="5CDC2CB8" w14:textId="4D5450F0" w:rsidR="004167F1" w:rsidRPr="004167F1" w:rsidRDefault="004167F1" w:rsidP="004167F1">
            <w:pPr>
              <w:pStyle w:val="ListParagraph"/>
              <w:numPr>
                <w:ilvl w:val="0"/>
                <w:numId w:val="24"/>
              </w:numPr>
              <w:spacing w:before="0"/>
              <w:rPr>
                <w:rFonts w:cs="Arial"/>
                <w:color w:val="080808"/>
                <w:sz w:val="22"/>
              </w:rPr>
            </w:pPr>
            <w:r w:rsidRPr="004167F1">
              <w:rPr>
                <w:rFonts w:cs="Arial"/>
                <w:bCs/>
                <w:color w:val="080808"/>
                <w:sz w:val="22"/>
              </w:rPr>
              <w:t>Undertake other tasks and responsibilities as might reasonably be required</w:t>
            </w:r>
          </w:p>
        </w:tc>
        <w:tc>
          <w:tcPr>
            <w:tcW w:w="980" w:type="dxa"/>
            <w:tcBorders>
              <w:top w:val="single" w:sz="8" w:space="0" w:color="auto"/>
              <w:left w:val="single" w:sz="8" w:space="0" w:color="auto"/>
              <w:bottom w:val="single" w:sz="8" w:space="0" w:color="auto"/>
              <w:right w:val="single" w:sz="8" w:space="0" w:color="auto"/>
            </w:tcBorders>
            <w:shd w:val="clear" w:color="auto" w:fill="auto"/>
          </w:tcPr>
          <w:p w14:paraId="05AC6F6E" w14:textId="7E3631D3" w:rsidR="003079E3" w:rsidRPr="002B31A6" w:rsidRDefault="004167F1" w:rsidP="003079E3">
            <w:pPr>
              <w:jc w:val="center"/>
              <w:rPr>
                <w:sz w:val="22"/>
                <w:szCs w:val="24"/>
              </w:rPr>
            </w:pPr>
            <w:r w:rsidRPr="002B31A6">
              <w:rPr>
                <w:sz w:val="22"/>
                <w:szCs w:val="24"/>
              </w:rPr>
              <w:t>5</w:t>
            </w:r>
            <w:r w:rsidR="00401B89" w:rsidRPr="002B31A6">
              <w:rPr>
                <w:sz w:val="22"/>
                <w:szCs w:val="24"/>
              </w:rPr>
              <w:t>%</w:t>
            </w:r>
          </w:p>
        </w:tc>
      </w:tr>
    </w:tbl>
    <w:p w14:paraId="593DDAF3" w14:textId="2981AD02" w:rsidR="003079E3" w:rsidRDefault="004D33D3" w:rsidP="002D4BD3">
      <w:r w:rsidRPr="004D33D3">
        <w:t>This job description may be subject to revision following discussion with the person appointed</w:t>
      </w:r>
      <w:r>
        <w:t>.</w:t>
      </w:r>
    </w:p>
    <w:tbl>
      <w:tblPr>
        <w:tblStyle w:val="TableGrid2"/>
        <w:tblW w:w="0" w:type="auto"/>
        <w:tblCellMar>
          <w:top w:w="113" w:type="dxa"/>
          <w:bottom w:w="113" w:type="dxa"/>
        </w:tblCellMar>
        <w:tblLook w:val="04A0" w:firstRow="1" w:lastRow="0" w:firstColumn="1" w:lastColumn="0" w:noHBand="0" w:noVBand="1"/>
      </w:tblPr>
      <w:tblGrid>
        <w:gridCol w:w="1922"/>
        <w:gridCol w:w="3851"/>
        <w:gridCol w:w="3587"/>
      </w:tblGrid>
      <w:tr w:rsidR="002B31A6" w:rsidRPr="002B31A6" w14:paraId="6838A6DB" w14:textId="77777777" w:rsidTr="00B37889">
        <w:trPr>
          <w:trHeight w:val="327"/>
        </w:trPr>
        <w:tc>
          <w:tcPr>
            <w:tcW w:w="9916" w:type="dxa"/>
            <w:gridSpan w:val="3"/>
            <w:tcBorders>
              <w:top w:val="nil"/>
              <w:left w:val="nil"/>
              <w:bottom w:val="single" w:sz="4" w:space="0" w:color="auto"/>
              <w:right w:val="nil"/>
            </w:tcBorders>
            <w:vAlign w:val="center"/>
          </w:tcPr>
          <w:p w14:paraId="366BFF94" w14:textId="77777777" w:rsidR="002B31A6" w:rsidRPr="002B31A6" w:rsidRDefault="002B31A6" w:rsidP="002B31A6">
            <w:pPr>
              <w:outlineLvl w:val="1"/>
              <w:rPr>
                <w:rFonts w:eastAsia="Verdana" w:cstheme="minorHAnsi"/>
                <w:b/>
                <w:color w:val="004071"/>
                <w:sz w:val="32"/>
                <w:szCs w:val="32"/>
                <w:lang w:val="en-GB" w:eastAsia="en-US"/>
              </w:rPr>
            </w:pPr>
            <w:r w:rsidRPr="002B31A6">
              <w:rPr>
                <w:rFonts w:eastAsia="Verdana" w:cstheme="minorHAnsi"/>
                <w:b/>
                <w:color w:val="004071"/>
                <w:sz w:val="32"/>
                <w:szCs w:val="32"/>
                <w:lang w:val="en-GB" w:eastAsia="en-US"/>
              </w:rPr>
              <w:t>Person specification</w:t>
            </w:r>
          </w:p>
        </w:tc>
      </w:tr>
      <w:tr w:rsidR="00500825" w:rsidRPr="002B31A6" w14:paraId="60B1E3CA" w14:textId="77777777" w:rsidTr="00B37889">
        <w:trPr>
          <w:trHeight w:val="162"/>
        </w:trPr>
        <w:tc>
          <w:tcPr>
            <w:tcW w:w="1983" w:type="dxa"/>
            <w:shd w:val="clear" w:color="auto" w:fill="auto"/>
            <w:vAlign w:val="center"/>
          </w:tcPr>
          <w:p w14:paraId="60661472" w14:textId="77777777" w:rsidR="002B31A6" w:rsidRPr="002B31A6" w:rsidRDefault="002B31A6" w:rsidP="002B31A6">
            <w:pPr>
              <w:rPr>
                <w:rFonts w:asciiTheme="majorHAnsi" w:hAnsiTheme="majorHAnsi" w:cstheme="majorHAnsi"/>
                <w:b/>
                <w:sz w:val="24"/>
                <w:szCs w:val="24"/>
                <w:lang w:val="en-GB"/>
              </w:rPr>
            </w:pPr>
          </w:p>
        </w:tc>
        <w:tc>
          <w:tcPr>
            <w:tcW w:w="4113" w:type="dxa"/>
            <w:shd w:val="clear" w:color="auto" w:fill="auto"/>
            <w:vAlign w:val="center"/>
          </w:tcPr>
          <w:p w14:paraId="472B410A"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Essential</w:t>
            </w:r>
          </w:p>
        </w:tc>
        <w:tc>
          <w:tcPr>
            <w:tcW w:w="3820" w:type="dxa"/>
            <w:shd w:val="clear" w:color="auto" w:fill="auto"/>
          </w:tcPr>
          <w:p w14:paraId="616AFE7D"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Desirable</w:t>
            </w:r>
          </w:p>
        </w:tc>
      </w:tr>
      <w:tr w:rsidR="00500825" w:rsidRPr="002B31A6" w14:paraId="0C58A0E1" w14:textId="77777777" w:rsidTr="00B37889">
        <w:trPr>
          <w:trHeight w:val="161"/>
        </w:trPr>
        <w:tc>
          <w:tcPr>
            <w:tcW w:w="1983" w:type="dxa"/>
            <w:shd w:val="clear" w:color="auto" w:fill="auto"/>
            <w:vAlign w:val="center"/>
          </w:tcPr>
          <w:p w14:paraId="237CA92E"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Skills</w:t>
            </w:r>
          </w:p>
        </w:tc>
        <w:tc>
          <w:tcPr>
            <w:tcW w:w="4113" w:type="dxa"/>
          </w:tcPr>
          <w:p w14:paraId="1B72B3CB" w14:textId="6DD91792"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An appreciation of the culture and needs of an academic institution dedicated to excellence in research and knowledge exchange.</w:t>
            </w:r>
          </w:p>
          <w:p w14:paraId="1A683908" w14:textId="512E9883"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Excellent and effective communication skills applied within and outside the organisation, supported by the ability to develop and maintain strong networks across the sector and with key external partners.</w:t>
            </w:r>
          </w:p>
          <w:p w14:paraId="2B60A9EB" w14:textId="52B4833F"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Strong resolve and decisive judgement, alongside personal integrity and high ethical standards.</w:t>
            </w:r>
          </w:p>
          <w:p w14:paraId="3663772F" w14:textId="336A45D6"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lastRenderedPageBreak/>
              <w:t>Highly-developed ability to motivate and influence others.</w:t>
            </w:r>
          </w:p>
          <w:p w14:paraId="20E0259C" w14:textId="73C33148"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Understanding of the diversity of perspectives arising in academic settings.</w:t>
            </w:r>
          </w:p>
          <w:p w14:paraId="520F9BDA" w14:textId="069FD366"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Able to determine and set priorities with excellent personal organisational skills.</w:t>
            </w:r>
          </w:p>
          <w:p w14:paraId="3BDACD4B" w14:textId="13AE137D"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The ability to contribute to the development of strategy.</w:t>
            </w:r>
          </w:p>
          <w:p w14:paraId="54027A94" w14:textId="46BE1ED3"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Collegial team player able to work with people across the organisation.</w:t>
            </w:r>
          </w:p>
          <w:p w14:paraId="7E2572C7" w14:textId="5C522727"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A forward-looking and dynamic approach.</w:t>
            </w:r>
          </w:p>
          <w:p w14:paraId="588ACF51" w14:textId="75B74E91"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The flexibility and dexterity to provide compelling leadership within a globally-leading academic institution.</w:t>
            </w:r>
          </w:p>
        </w:tc>
        <w:tc>
          <w:tcPr>
            <w:tcW w:w="3820" w:type="dxa"/>
          </w:tcPr>
          <w:p w14:paraId="1D1A06F1" w14:textId="062804AD"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lastRenderedPageBreak/>
              <w:t>Excellent understanding of sino-foreign university partnerships and governance.</w:t>
            </w:r>
          </w:p>
          <w:p w14:paraId="0A8912F6" w14:textId="117CB79A"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Strong analytical skills and experience interpreting a strategic vision into an operational model.</w:t>
            </w:r>
          </w:p>
          <w:p w14:paraId="1A1E02A8" w14:textId="1EA9EF87"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Proven strategic planning and change management skills in a complex research environment.</w:t>
            </w:r>
          </w:p>
        </w:tc>
      </w:tr>
      <w:tr w:rsidR="00500825" w:rsidRPr="002B31A6" w14:paraId="3D793E16" w14:textId="77777777" w:rsidTr="00B37889">
        <w:trPr>
          <w:trHeight w:val="161"/>
        </w:trPr>
        <w:tc>
          <w:tcPr>
            <w:tcW w:w="1983" w:type="dxa"/>
            <w:shd w:val="clear" w:color="auto" w:fill="auto"/>
            <w:vAlign w:val="center"/>
          </w:tcPr>
          <w:p w14:paraId="3F2093E8"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Knowledge and experience</w:t>
            </w:r>
          </w:p>
        </w:tc>
        <w:tc>
          <w:tcPr>
            <w:tcW w:w="4113" w:type="dxa"/>
          </w:tcPr>
          <w:p w14:paraId="161AAC8A" w14:textId="75DC87A5"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Excellent strategic leadership capability.</w:t>
            </w:r>
          </w:p>
          <w:p w14:paraId="1859DB83" w14:textId="24F1A5A8"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Proven excellence in academic research and/or knowledge exchange, internationally leading in their field.</w:t>
            </w:r>
          </w:p>
          <w:p w14:paraId="4A46FEF7" w14:textId="1B241499"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Evidence of large-scale research and/or knowledge exchange leadership.</w:t>
            </w:r>
          </w:p>
          <w:p w14:paraId="204BA9F9" w14:textId="22EF90A5"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Substantial experience of leading or working in partnership with industry, government and other academic partners.</w:t>
            </w:r>
          </w:p>
          <w:p w14:paraId="11C470BA" w14:textId="4689FE27"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Proven analytical and strategic skills with a demonstrated ability to lead change.</w:t>
            </w:r>
          </w:p>
          <w:p w14:paraId="38255D0C" w14:textId="5B8CB6F7" w:rsid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 xml:space="preserve">Substantial people skills, including team building, </w:t>
            </w:r>
            <w:r w:rsidRPr="002B31A6">
              <w:rPr>
                <w:rFonts w:cstheme="minorHAnsi"/>
                <w:sz w:val="24"/>
                <w:szCs w:val="24"/>
                <w:lang w:val="en-GB" w:eastAsia="en-US"/>
              </w:rPr>
              <w:lastRenderedPageBreak/>
              <w:t>consensus building, and leading through influence.</w:t>
            </w:r>
          </w:p>
          <w:p w14:paraId="405412F3" w14:textId="4AC5E8F7" w:rsidR="00500825" w:rsidRPr="002B31A6" w:rsidRDefault="00500825" w:rsidP="002B31A6">
            <w:pPr>
              <w:numPr>
                <w:ilvl w:val="0"/>
                <w:numId w:val="6"/>
              </w:numPr>
              <w:contextualSpacing/>
              <w:rPr>
                <w:rFonts w:cstheme="minorHAnsi"/>
                <w:sz w:val="24"/>
                <w:szCs w:val="24"/>
                <w:lang w:val="en-GB" w:eastAsia="en-US"/>
              </w:rPr>
            </w:pPr>
            <w:r w:rsidRPr="00500825">
              <w:rPr>
                <w:rFonts w:cstheme="minorHAnsi"/>
                <w:sz w:val="24"/>
                <w:szCs w:val="24"/>
                <w:lang w:val="en-GB" w:eastAsia="en-US"/>
              </w:rPr>
              <w:t>Established profile and credibility within national or international research communities.</w:t>
            </w:r>
          </w:p>
          <w:p w14:paraId="6D2AAE67" w14:textId="66D68D81"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t>A strong commitment to equality and to promoting diversity.</w:t>
            </w:r>
          </w:p>
        </w:tc>
        <w:tc>
          <w:tcPr>
            <w:tcW w:w="3820" w:type="dxa"/>
          </w:tcPr>
          <w:p w14:paraId="19718C13" w14:textId="77777777" w:rsidR="002B31A6" w:rsidRPr="002B31A6" w:rsidRDefault="002B31A6" w:rsidP="002B31A6">
            <w:pPr>
              <w:numPr>
                <w:ilvl w:val="0"/>
                <w:numId w:val="6"/>
              </w:numPr>
              <w:contextualSpacing/>
              <w:rPr>
                <w:rFonts w:cstheme="minorHAnsi"/>
                <w:sz w:val="24"/>
                <w:szCs w:val="24"/>
                <w:lang w:val="en-GB" w:eastAsia="en-US"/>
              </w:rPr>
            </w:pPr>
            <w:r w:rsidRPr="002B31A6">
              <w:rPr>
                <w:rFonts w:cstheme="minorHAnsi"/>
                <w:sz w:val="24"/>
                <w:szCs w:val="24"/>
                <w:lang w:val="en-GB" w:eastAsia="en-US"/>
              </w:rPr>
              <w:lastRenderedPageBreak/>
              <w:t>Experience in joint venture higher education sector.</w:t>
            </w:r>
          </w:p>
          <w:p w14:paraId="20B93900" w14:textId="40424C11" w:rsidR="00500825" w:rsidRPr="00500825" w:rsidRDefault="00500825" w:rsidP="00500825">
            <w:pPr>
              <w:numPr>
                <w:ilvl w:val="0"/>
                <w:numId w:val="6"/>
              </w:numPr>
              <w:contextualSpacing/>
              <w:rPr>
                <w:rFonts w:cstheme="minorHAnsi"/>
                <w:sz w:val="24"/>
                <w:szCs w:val="24"/>
                <w:lang w:val="en-GB" w:eastAsia="en-US"/>
              </w:rPr>
            </w:pPr>
            <w:r w:rsidRPr="00500825">
              <w:rPr>
                <w:rFonts w:cstheme="minorHAnsi"/>
                <w:sz w:val="24"/>
                <w:szCs w:val="24"/>
                <w:lang w:val="en-GB" w:eastAsia="en-US"/>
              </w:rPr>
              <w:t>Experience in the joint venture higher education sector.</w:t>
            </w:r>
          </w:p>
          <w:p w14:paraId="3182DCF2" w14:textId="77777777" w:rsidR="002B31A6" w:rsidRPr="00500825" w:rsidRDefault="00500825" w:rsidP="00500825">
            <w:pPr>
              <w:numPr>
                <w:ilvl w:val="0"/>
                <w:numId w:val="6"/>
              </w:numPr>
              <w:rPr>
                <w:rFonts w:cs="Arial"/>
                <w:sz w:val="24"/>
                <w:szCs w:val="24"/>
                <w:lang w:val="en-GB"/>
              </w:rPr>
            </w:pPr>
            <w:r w:rsidRPr="00500825">
              <w:rPr>
                <w:rFonts w:cstheme="minorHAnsi"/>
                <w:sz w:val="24"/>
                <w:szCs w:val="24"/>
                <w:lang w:val="en-GB" w:eastAsia="en-US"/>
              </w:rPr>
              <w:t>Strong understanding of the Chinese and international research funding landscape and policy environment.</w:t>
            </w:r>
          </w:p>
          <w:p w14:paraId="0CBCAE59" w14:textId="787446B9" w:rsidR="00500825" w:rsidRPr="002B31A6" w:rsidRDefault="00500825" w:rsidP="00500825">
            <w:pPr>
              <w:rPr>
                <w:rFonts w:cs="Arial"/>
                <w:sz w:val="24"/>
                <w:szCs w:val="24"/>
                <w:lang w:val="en-GB"/>
              </w:rPr>
            </w:pPr>
          </w:p>
        </w:tc>
      </w:tr>
      <w:tr w:rsidR="00500825" w:rsidRPr="002B31A6" w14:paraId="49684B25" w14:textId="77777777" w:rsidTr="00B37889">
        <w:trPr>
          <w:trHeight w:val="161"/>
        </w:trPr>
        <w:tc>
          <w:tcPr>
            <w:tcW w:w="1983" w:type="dxa"/>
            <w:tcBorders>
              <w:bottom w:val="single" w:sz="4" w:space="0" w:color="auto"/>
            </w:tcBorders>
            <w:shd w:val="clear" w:color="auto" w:fill="auto"/>
            <w:vAlign w:val="center"/>
          </w:tcPr>
          <w:p w14:paraId="6F4FAB38"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Qualifications, certification and training (relevant to role)</w:t>
            </w:r>
          </w:p>
        </w:tc>
        <w:tc>
          <w:tcPr>
            <w:tcW w:w="4113" w:type="dxa"/>
            <w:tcBorders>
              <w:bottom w:val="single" w:sz="4" w:space="0" w:color="auto"/>
            </w:tcBorders>
          </w:tcPr>
          <w:p w14:paraId="11CF77CA" w14:textId="77777777" w:rsidR="002B31A6" w:rsidRPr="00500825" w:rsidRDefault="002B31A6" w:rsidP="002B31A6">
            <w:pPr>
              <w:numPr>
                <w:ilvl w:val="0"/>
                <w:numId w:val="6"/>
              </w:numPr>
              <w:contextualSpacing/>
              <w:rPr>
                <w:rFonts w:ascii="Arial" w:hAnsi="Arial" w:cs="Arial"/>
                <w:color w:val="BFBFBF" w:themeColor="background1" w:themeShade="BF"/>
                <w:sz w:val="24"/>
                <w:szCs w:val="24"/>
                <w:lang w:val="en-GB" w:eastAsia="en-US"/>
              </w:rPr>
            </w:pPr>
            <w:r w:rsidRPr="002B31A6">
              <w:rPr>
                <w:rFonts w:cstheme="minorHAnsi"/>
                <w:sz w:val="24"/>
                <w:szCs w:val="24"/>
                <w:lang w:val="en-GB"/>
              </w:rPr>
              <w:t>P</w:t>
            </w:r>
            <w:r w:rsidRPr="002B31A6">
              <w:rPr>
                <w:rFonts w:cstheme="minorHAnsi" w:hint="eastAsia"/>
                <w:sz w:val="24"/>
                <w:szCs w:val="24"/>
                <w:lang w:val="en-GB"/>
              </w:rPr>
              <w:t>hD</w:t>
            </w:r>
            <w:r w:rsidRPr="002B31A6">
              <w:rPr>
                <w:rFonts w:cstheme="minorHAnsi"/>
                <w:sz w:val="24"/>
                <w:szCs w:val="24"/>
                <w:lang w:val="en-GB" w:eastAsia="en-US"/>
              </w:rPr>
              <w:t xml:space="preserve"> in relevant areas.</w:t>
            </w:r>
          </w:p>
          <w:p w14:paraId="5E688112" w14:textId="74ACBF27" w:rsidR="00500825" w:rsidRPr="002B31A6" w:rsidRDefault="00500825" w:rsidP="002B31A6">
            <w:pPr>
              <w:numPr>
                <w:ilvl w:val="0"/>
                <w:numId w:val="6"/>
              </w:numPr>
              <w:contextualSpacing/>
              <w:rPr>
                <w:rFonts w:ascii="Arial" w:hAnsi="Arial" w:cs="Arial"/>
                <w:color w:val="BFBFBF" w:themeColor="background1" w:themeShade="BF"/>
                <w:sz w:val="24"/>
                <w:szCs w:val="24"/>
                <w:lang w:val="en-GB" w:eastAsia="en-US"/>
              </w:rPr>
            </w:pPr>
            <w:r w:rsidRPr="00500825">
              <w:rPr>
                <w:rFonts w:cstheme="minorHAnsi"/>
                <w:sz w:val="24"/>
                <w:szCs w:val="24"/>
                <w:lang w:val="en-GB"/>
              </w:rPr>
              <w:t>A record of active membership and affiliations with relevant external associations, networks and institutions.</w:t>
            </w:r>
          </w:p>
        </w:tc>
        <w:tc>
          <w:tcPr>
            <w:tcW w:w="3820" w:type="dxa"/>
            <w:tcBorders>
              <w:bottom w:val="single" w:sz="4" w:space="0" w:color="auto"/>
            </w:tcBorders>
          </w:tcPr>
          <w:p w14:paraId="6A2C87F2" w14:textId="77777777" w:rsidR="002B31A6" w:rsidRPr="002B31A6" w:rsidRDefault="002B31A6" w:rsidP="002B31A6">
            <w:pPr>
              <w:ind w:left="360"/>
              <w:contextualSpacing/>
              <w:rPr>
                <w:rFonts w:ascii="Arial" w:hAnsi="Arial" w:cs="Arial"/>
                <w:sz w:val="24"/>
                <w:szCs w:val="24"/>
                <w:lang w:val="en-GB" w:eastAsia="en-US"/>
              </w:rPr>
            </w:pPr>
          </w:p>
        </w:tc>
      </w:tr>
      <w:tr w:rsidR="00500825" w:rsidRPr="002B31A6" w14:paraId="62AA1FF1" w14:textId="77777777" w:rsidTr="00B37889">
        <w:trPr>
          <w:trHeight w:val="161"/>
        </w:trPr>
        <w:tc>
          <w:tcPr>
            <w:tcW w:w="1983" w:type="dxa"/>
            <w:tcBorders>
              <w:bottom w:val="single" w:sz="8" w:space="0" w:color="auto"/>
            </w:tcBorders>
            <w:shd w:val="clear" w:color="auto" w:fill="auto"/>
            <w:vAlign w:val="center"/>
          </w:tcPr>
          <w:p w14:paraId="4117AA6D" w14:textId="77777777" w:rsidR="002B31A6" w:rsidRPr="002B31A6" w:rsidRDefault="002B31A6" w:rsidP="002B31A6">
            <w:pPr>
              <w:rPr>
                <w:rFonts w:asciiTheme="majorHAnsi" w:hAnsiTheme="majorHAnsi" w:cstheme="majorHAnsi"/>
                <w:b/>
                <w:sz w:val="24"/>
                <w:szCs w:val="24"/>
                <w:lang w:val="en-GB"/>
              </w:rPr>
            </w:pPr>
            <w:r w:rsidRPr="002B31A6">
              <w:rPr>
                <w:rFonts w:asciiTheme="majorHAnsi" w:hAnsiTheme="majorHAnsi" w:cstheme="majorHAnsi"/>
                <w:b/>
                <w:sz w:val="24"/>
                <w:szCs w:val="24"/>
                <w:lang w:val="en-GB"/>
              </w:rPr>
              <w:t>Statutory, legal or special requirements</w:t>
            </w:r>
          </w:p>
        </w:tc>
        <w:tc>
          <w:tcPr>
            <w:tcW w:w="4113" w:type="dxa"/>
            <w:tcBorders>
              <w:bottom w:val="single" w:sz="8" w:space="0" w:color="auto"/>
            </w:tcBorders>
          </w:tcPr>
          <w:p w14:paraId="5739297E" w14:textId="433D7B63" w:rsidR="00500825" w:rsidRPr="00500825" w:rsidRDefault="00500825" w:rsidP="00500825">
            <w:pPr>
              <w:numPr>
                <w:ilvl w:val="0"/>
                <w:numId w:val="6"/>
              </w:numPr>
              <w:contextualSpacing/>
              <w:rPr>
                <w:rFonts w:cstheme="minorHAnsi"/>
                <w:sz w:val="24"/>
                <w:szCs w:val="24"/>
                <w:lang w:val="en-GB" w:eastAsia="en-US"/>
              </w:rPr>
            </w:pPr>
            <w:r w:rsidRPr="00500825">
              <w:rPr>
                <w:rFonts w:cstheme="minorHAnsi"/>
                <w:sz w:val="24"/>
                <w:szCs w:val="24"/>
                <w:lang w:val="en-GB" w:eastAsia="en-US"/>
              </w:rPr>
              <w:t>Mature, self-driven and results-oriented.</w:t>
            </w:r>
          </w:p>
          <w:p w14:paraId="46F99C6B" w14:textId="0406B97C" w:rsidR="00500825" w:rsidRPr="00500825" w:rsidRDefault="00500825" w:rsidP="00500825">
            <w:pPr>
              <w:numPr>
                <w:ilvl w:val="0"/>
                <w:numId w:val="6"/>
              </w:numPr>
              <w:contextualSpacing/>
              <w:rPr>
                <w:rFonts w:cstheme="minorHAnsi"/>
                <w:sz w:val="24"/>
                <w:szCs w:val="24"/>
                <w:lang w:val="en-GB" w:eastAsia="en-US"/>
              </w:rPr>
            </w:pPr>
            <w:r w:rsidRPr="00500825">
              <w:rPr>
                <w:rFonts w:cstheme="minorHAnsi"/>
                <w:sz w:val="24"/>
                <w:szCs w:val="24"/>
                <w:lang w:val="en-GB" w:eastAsia="en-US"/>
              </w:rPr>
              <w:t>Able to react rapidly to changes and be creative in problem-solving.</w:t>
            </w:r>
          </w:p>
          <w:p w14:paraId="69C561A2" w14:textId="43ADD0F6" w:rsidR="002B31A6" w:rsidRPr="002B31A6" w:rsidRDefault="00500825" w:rsidP="00500825">
            <w:pPr>
              <w:numPr>
                <w:ilvl w:val="0"/>
                <w:numId w:val="6"/>
              </w:numPr>
              <w:contextualSpacing/>
              <w:rPr>
                <w:rFonts w:cstheme="minorHAnsi"/>
                <w:sz w:val="24"/>
                <w:szCs w:val="24"/>
                <w:lang w:val="en-GB" w:eastAsia="en-US"/>
              </w:rPr>
            </w:pPr>
            <w:r w:rsidRPr="00500825">
              <w:rPr>
                <w:rFonts w:cstheme="minorHAnsi"/>
                <w:sz w:val="24"/>
                <w:szCs w:val="24"/>
                <w:lang w:val="en-GB" w:eastAsia="en-US"/>
              </w:rPr>
              <w:t>Understanding of research governance, ethics, and integrity frameworks relevant to higher education.</w:t>
            </w:r>
          </w:p>
        </w:tc>
        <w:tc>
          <w:tcPr>
            <w:tcW w:w="3820" w:type="dxa"/>
            <w:tcBorders>
              <w:bottom w:val="single" w:sz="8" w:space="0" w:color="auto"/>
            </w:tcBorders>
          </w:tcPr>
          <w:p w14:paraId="1E9559FE" w14:textId="77777777" w:rsidR="002B31A6" w:rsidRPr="002B31A6" w:rsidRDefault="002B31A6" w:rsidP="00500825">
            <w:pPr>
              <w:ind w:left="720"/>
              <w:contextualSpacing/>
              <w:rPr>
                <w:rFonts w:cs="Arial"/>
                <w:sz w:val="24"/>
                <w:szCs w:val="24"/>
                <w:lang w:val="en-GB"/>
              </w:rPr>
            </w:pPr>
          </w:p>
        </w:tc>
      </w:tr>
    </w:tbl>
    <w:p w14:paraId="3BE79670" w14:textId="630F54BB" w:rsidR="00566F4A" w:rsidRDefault="00566F4A"/>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377"/>
        <w:gridCol w:w="6727"/>
      </w:tblGrid>
      <w:tr w:rsidR="004D33D3" w:rsidRPr="002D4BD3" w14:paraId="2C1D995D" w14:textId="77777777" w:rsidTr="00566F4A">
        <w:trPr>
          <w:trHeight w:val="27"/>
        </w:trPr>
        <w:tc>
          <w:tcPr>
            <w:tcW w:w="9104" w:type="dxa"/>
            <w:gridSpan w:val="2"/>
            <w:vAlign w:val="center"/>
          </w:tcPr>
          <w:p w14:paraId="37615599" w14:textId="0EBE76FE" w:rsidR="004D33D3" w:rsidRPr="00F93F8B" w:rsidRDefault="004D33D3" w:rsidP="002F1780">
            <w:pPr>
              <w:rPr>
                <w:b/>
                <w:color w:val="004071"/>
                <w:sz w:val="32"/>
                <w:szCs w:val="32"/>
              </w:rPr>
            </w:pPr>
            <w:r w:rsidRPr="00F93F8B">
              <w:rPr>
                <w:b/>
                <w:color w:val="2F5496" w:themeColor="accent5" w:themeShade="BF"/>
                <w:sz w:val="32"/>
                <w:szCs w:val="32"/>
              </w:rPr>
              <w:t>Expectations and behaviours</w:t>
            </w:r>
          </w:p>
        </w:tc>
      </w:tr>
      <w:tr w:rsidR="004D33D3" w:rsidRPr="002D4BD3" w14:paraId="0DC061A7" w14:textId="77777777" w:rsidTr="00566F4A">
        <w:trPr>
          <w:trHeight w:val="601"/>
        </w:trPr>
        <w:tc>
          <w:tcPr>
            <w:tcW w:w="9104" w:type="dxa"/>
            <w:gridSpan w:val="2"/>
            <w:shd w:val="clear" w:color="auto" w:fill="auto"/>
            <w:vAlign w:val="center"/>
          </w:tcPr>
          <w:p w14:paraId="069142E8" w14:textId="77777777" w:rsidR="004D33D3" w:rsidRPr="00F93F8B" w:rsidRDefault="004D33D3" w:rsidP="002F1780">
            <w:pPr>
              <w:rPr>
                <w:sz w:val="24"/>
                <w:szCs w:val="24"/>
              </w:rPr>
            </w:pPr>
            <w:r w:rsidRPr="00F93F8B">
              <w:rPr>
                <w:sz w:val="24"/>
                <w:szCs w:val="24"/>
              </w:rPr>
              <w:t>The University has developed a clear set of core expectations and behaviours that our people should be demonstrating in their work, and as ambassadors of the University’s strategy, vision and values. The following are essential to the role:</w:t>
            </w:r>
          </w:p>
        </w:tc>
      </w:tr>
      <w:tr w:rsidR="004D33D3" w:rsidRPr="002D4BD3" w14:paraId="099DA8CC" w14:textId="77777777" w:rsidTr="00566F4A">
        <w:trPr>
          <w:trHeight w:val="74"/>
        </w:trPr>
        <w:tc>
          <w:tcPr>
            <w:tcW w:w="2377" w:type="dxa"/>
            <w:shd w:val="clear" w:color="auto" w:fill="auto"/>
          </w:tcPr>
          <w:p w14:paraId="286EECF5" w14:textId="77777777" w:rsidR="004D33D3" w:rsidRPr="00F93F8B" w:rsidRDefault="004D33D3" w:rsidP="002F1780">
            <w:pPr>
              <w:rPr>
                <w:b/>
                <w:color w:val="2F5496" w:themeColor="accent5" w:themeShade="BF"/>
                <w:sz w:val="24"/>
                <w:szCs w:val="24"/>
              </w:rPr>
            </w:pPr>
            <w:r w:rsidRPr="00F93F8B">
              <w:rPr>
                <w:b/>
                <w:color w:val="2F5496" w:themeColor="accent5" w:themeShade="BF"/>
                <w:sz w:val="24"/>
                <w:szCs w:val="24"/>
              </w:rPr>
              <w:t>Valuing people</w:t>
            </w:r>
          </w:p>
        </w:tc>
        <w:tc>
          <w:tcPr>
            <w:tcW w:w="6727" w:type="dxa"/>
            <w:shd w:val="clear" w:color="auto" w:fill="auto"/>
            <w:vAlign w:val="center"/>
          </w:tcPr>
          <w:p w14:paraId="428529B4" w14:textId="77777777" w:rsidR="004D33D3" w:rsidRPr="00F93F8B" w:rsidRDefault="004D33D3" w:rsidP="002F1780">
            <w:pPr>
              <w:rPr>
                <w:sz w:val="24"/>
                <w:szCs w:val="24"/>
              </w:rPr>
            </w:pPr>
            <w:r w:rsidRPr="00F93F8B">
              <w:rPr>
                <w:sz w:val="24"/>
                <w:szCs w:val="24"/>
              </w:rPr>
              <w:t>Role models the highest ethical standards to cultivate a collaborative workplace that develops talent and enhances wellbeing, while also balancing the needs of the various stakeholders.</w:t>
            </w:r>
          </w:p>
        </w:tc>
      </w:tr>
      <w:tr w:rsidR="004D33D3" w:rsidRPr="002D4BD3" w14:paraId="336862FC" w14:textId="77777777" w:rsidTr="00566F4A">
        <w:trPr>
          <w:trHeight w:val="74"/>
        </w:trPr>
        <w:tc>
          <w:tcPr>
            <w:tcW w:w="2377" w:type="dxa"/>
            <w:shd w:val="clear" w:color="auto" w:fill="auto"/>
          </w:tcPr>
          <w:p w14:paraId="00615BC0" w14:textId="77777777" w:rsidR="004D33D3" w:rsidRPr="00F93F8B" w:rsidRDefault="004D33D3" w:rsidP="002F1780">
            <w:pPr>
              <w:rPr>
                <w:b/>
                <w:color w:val="2F5496" w:themeColor="accent5" w:themeShade="BF"/>
                <w:sz w:val="24"/>
                <w:szCs w:val="24"/>
              </w:rPr>
            </w:pPr>
            <w:r w:rsidRPr="00F93F8B">
              <w:rPr>
                <w:b/>
                <w:color w:val="2F5496" w:themeColor="accent5" w:themeShade="BF"/>
                <w:sz w:val="24"/>
                <w:szCs w:val="24"/>
              </w:rPr>
              <w:t>Taking ownership</w:t>
            </w:r>
          </w:p>
        </w:tc>
        <w:tc>
          <w:tcPr>
            <w:tcW w:w="6727" w:type="dxa"/>
            <w:shd w:val="clear" w:color="auto" w:fill="auto"/>
            <w:vAlign w:val="center"/>
          </w:tcPr>
          <w:p w14:paraId="32098CB9" w14:textId="77777777" w:rsidR="004D33D3" w:rsidRPr="00F93F8B" w:rsidRDefault="004D33D3" w:rsidP="002F1780">
            <w:pPr>
              <w:rPr>
                <w:sz w:val="24"/>
                <w:szCs w:val="24"/>
              </w:rPr>
            </w:pPr>
            <w:r w:rsidRPr="00F93F8B">
              <w:rPr>
                <w:sz w:val="24"/>
                <w:szCs w:val="24"/>
              </w:rPr>
              <w:t xml:space="preserve">Translates the vision into a strategy for their own area, enabling people to take the right action for the wider organisation. Can </w:t>
            </w:r>
            <w:r w:rsidRPr="00F93F8B">
              <w:rPr>
                <w:sz w:val="24"/>
                <w:szCs w:val="24"/>
              </w:rPr>
              <w:lastRenderedPageBreak/>
              <w:t>resolve complex problems, balancing the needs of varied stakeholders.</w:t>
            </w:r>
          </w:p>
        </w:tc>
      </w:tr>
      <w:tr w:rsidR="004D33D3" w:rsidRPr="002D4BD3" w14:paraId="26ADC133" w14:textId="77777777" w:rsidTr="00566F4A">
        <w:trPr>
          <w:trHeight w:val="74"/>
        </w:trPr>
        <w:tc>
          <w:tcPr>
            <w:tcW w:w="2377" w:type="dxa"/>
            <w:shd w:val="clear" w:color="auto" w:fill="auto"/>
          </w:tcPr>
          <w:p w14:paraId="46AA343D" w14:textId="77777777" w:rsidR="004D33D3" w:rsidRPr="00F93F8B" w:rsidRDefault="004D33D3" w:rsidP="002F1780">
            <w:pPr>
              <w:rPr>
                <w:b/>
                <w:color w:val="2F5496" w:themeColor="accent5" w:themeShade="BF"/>
                <w:sz w:val="24"/>
                <w:szCs w:val="24"/>
              </w:rPr>
            </w:pPr>
            <w:r w:rsidRPr="00F93F8B">
              <w:rPr>
                <w:b/>
                <w:color w:val="2F5496" w:themeColor="accent5" w:themeShade="BF"/>
                <w:sz w:val="24"/>
                <w:szCs w:val="24"/>
              </w:rPr>
              <w:lastRenderedPageBreak/>
              <w:t>Forward-thinking</w:t>
            </w:r>
          </w:p>
        </w:tc>
        <w:tc>
          <w:tcPr>
            <w:tcW w:w="6727" w:type="dxa"/>
            <w:shd w:val="clear" w:color="auto" w:fill="auto"/>
            <w:vAlign w:val="center"/>
          </w:tcPr>
          <w:p w14:paraId="0AA2E812" w14:textId="77777777" w:rsidR="004D33D3" w:rsidRPr="00F93F8B" w:rsidRDefault="004D33D3" w:rsidP="002F1780">
            <w:pPr>
              <w:rPr>
                <w:sz w:val="24"/>
                <w:szCs w:val="24"/>
              </w:rPr>
            </w:pPr>
            <w:r w:rsidRPr="00F93F8B">
              <w:rPr>
                <w:sz w:val="24"/>
                <w:szCs w:val="24"/>
              </w:rPr>
              <w:t>Always has the overall strategic goal in mind, manages to stimulate agile and forward-thinking in others, motivating them and giving them the confidence to drive for continuous improvement.</w:t>
            </w:r>
          </w:p>
        </w:tc>
      </w:tr>
      <w:tr w:rsidR="004D33D3" w:rsidRPr="002D4BD3" w14:paraId="3120F5AA" w14:textId="77777777" w:rsidTr="00566F4A">
        <w:trPr>
          <w:trHeight w:val="74"/>
        </w:trPr>
        <w:tc>
          <w:tcPr>
            <w:tcW w:w="2377" w:type="dxa"/>
            <w:shd w:val="clear" w:color="auto" w:fill="auto"/>
          </w:tcPr>
          <w:p w14:paraId="72D98004" w14:textId="77777777" w:rsidR="004D33D3" w:rsidRPr="00F93F8B" w:rsidRDefault="004D33D3" w:rsidP="002F1780">
            <w:pPr>
              <w:rPr>
                <w:b/>
                <w:color w:val="2F5496" w:themeColor="accent5" w:themeShade="BF"/>
                <w:sz w:val="24"/>
                <w:szCs w:val="24"/>
              </w:rPr>
            </w:pPr>
            <w:r w:rsidRPr="00F93F8B">
              <w:rPr>
                <w:b/>
                <w:color w:val="2F5496" w:themeColor="accent5" w:themeShade="BF"/>
                <w:sz w:val="24"/>
                <w:szCs w:val="24"/>
              </w:rPr>
              <w:t>Professional pride</w:t>
            </w:r>
          </w:p>
        </w:tc>
        <w:tc>
          <w:tcPr>
            <w:tcW w:w="6727" w:type="dxa"/>
            <w:shd w:val="clear" w:color="auto" w:fill="auto"/>
            <w:vAlign w:val="center"/>
          </w:tcPr>
          <w:p w14:paraId="1D110607" w14:textId="77777777" w:rsidR="004D33D3" w:rsidRPr="00F93F8B" w:rsidRDefault="004D33D3" w:rsidP="002F1780">
            <w:pPr>
              <w:rPr>
                <w:sz w:val="24"/>
                <w:szCs w:val="24"/>
              </w:rPr>
            </w:pPr>
            <w:r w:rsidRPr="00F93F8B">
              <w:rPr>
                <w:sz w:val="24"/>
                <w:szCs w:val="24"/>
              </w:rPr>
              <w:t>Goal is to be best in class; ensuring this can be achieved in line with long term strategy regardless of short term challenges. Supports people to do what is best for both the organisation and the department.</w:t>
            </w:r>
          </w:p>
        </w:tc>
      </w:tr>
      <w:tr w:rsidR="004D33D3" w:rsidRPr="002D4BD3" w14:paraId="404CBE61" w14:textId="77777777" w:rsidTr="00566F4A">
        <w:trPr>
          <w:trHeight w:val="74"/>
        </w:trPr>
        <w:tc>
          <w:tcPr>
            <w:tcW w:w="2377" w:type="dxa"/>
            <w:shd w:val="clear" w:color="auto" w:fill="auto"/>
          </w:tcPr>
          <w:p w14:paraId="587D3A4C" w14:textId="77777777" w:rsidR="004D33D3" w:rsidRPr="00F93F8B" w:rsidRDefault="004D33D3" w:rsidP="002F1780">
            <w:pPr>
              <w:rPr>
                <w:b/>
                <w:color w:val="005697"/>
                <w:sz w:val="24"/>
                <w:szCs w:val="24"/>
              </w:rPr>
            </w:pPr>
            <w:r w:rsidRPr="00F93F8B">
              <w:rPr>
                <w:b/>
                <w:color w:val="2F5496" w:themeColor="accent5" w:themeShade="BF"/>
                <w:sz w:val="24"/>
                <w:szCs w:val="24"/>
              </w:rPr>
              <w:t>Always inclusive</w:t>
            </w:r>
          </w:p>
        </w:tc>
        <w:tc>
          <w:tcPr>
            <w:tcW w:w="6727" w:type="dxa"/>
            <w:shd w:val="clear" w:color="auto" w:fill="auto"/>
            <w:vAlign w:val="center"/>
          </w:tcPr>
          <w:p w14:paraId="573250A5" w14:textId="77777777" w:rsidR="004D33D3" w:rsidRPr="00F93F8B" w:rsidRDefault="004D33D3" w:rsidP="002F1780">
            <w:pPr>
              <w:rPr>
                <w:sz w:val="24"/>
                <w:szCs w:val="24"/>
              </w:rPr>
            </w:pPr>
            <w:r w:rsidRPr="00F93F8B">
              <w:rPr>
                <w:sz w:val="24"/>
                <w:szCs w:val="24"/>
              </w:rPr>
              <w:t>Promotes how collaboration and positive partnerships are essential to success, always looking ahead to explore how to involve other potential stakeholders.</w:t>
            </w:r>
          </w:p>
        </w:tc>
      </w:tr>
    </w:tbl>
    <w:p w14:paraId="52179347" w14:textId="77777777" w:rsidR="004D33D3" w:rsidRDefault="004D33D3" w:rsidP="002D4BD3">
      <w:pPr>
        <w:rPr>
          <w:sz w:val="24"/>
          <w:szCs w:val="24"/>
        </w:rPr>
      </w:pPr>
    </w:p>
    <w:p w14:paraId="4FFC99EC" w14:textId="77777777" w:rsidR="00944BDC" w:rsidRPr="00A5423D" w:rsidRDefault="00944BDC" w:rsidP="002D4BD3">
      <w:pPr>
        <w:rPr>
          <w:sz w:val="24"/>
          <w:szCs w:val="24"/>
        </w:rPr>
      </w:pPr>
    </w:p>
    <w:p w14:paraId="348355A2" w14:textId="77777777" w:rsidR="00BC184E" w:rsidRPr="0002271B" w:rsidRDefault="00BC184E" w:rsidP="002D4BD3">
      <w:pPr>
        <w:rPr>
          <w:sz w:val="32"/>
          <w:szCs w:val="32"/>
        </w:rPr>
      </w:pPr>
      <w:r w:rsidRPr="0002271B">
        <w:rPr>
          <w:color w:val="004071"/>
          <w:sz w:val="32"/>
          <w:szCs w:val="32"/>
        </w:rPr>
        <w:t>Key relationships with others</w:t>
      </w:r>
    </w:p>
    <w:p w14:paraId="348355A3" w14:textId="67AC4CE3" w:rsidR="00BC184E" w:rsidRPr="002D4BD3" w:rsidRDefault="00BC184E" w:rsidP="002D4BD3">
      <w:r w:rsidRPr="002D4BD3">
        <w:rPr>
          <w:noProof/>
        </w:rPr>
        <w:drawing>
          <wp:inline distT="0" distB="0" distL="0" distR="0" wp14:anchorId="348355A5" wp14:editId="616FA213">
            <wp:extent cx="6172200" cy="29972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A92099" w14:textId="15B8D35E" w:rsidR="009F4427" w:rsidRPr="00950AAE" w:rsidRDefault="009F4427" w:rsidP="002D4BD3">
      <w:pPr>
        <w:rPr>
          <w:sz w:val="22"/>
          <w:szCs w:val="22"/>
        </w:rPr>
      </w:pPr>
    </w:p>
    <w:p w14:paraId="1A11876F" w14:textId="77777777" w:rsidR="00500825" w:rsidRDefault="00500825" w:rsidP="002D4BD3">
      <w:pPr>
        <w:rPr>
          <w:rFonts w:cstheme="minorHAnsi"/>
          <w:b/>
          <w:i/>
          <w:sz w:val="22"/>
          <w:szCs w:val="22"/>
        </w:rPr>
      </w:pPr>
    </w:p>
    <w:p w14:paraId="6D54768E" w14:textId="1E6B6BC1" w:rsidR="009F4427" w:rsidRPr="00950AAE" w:rsidRDefault="009F4427" w:rsidP="002D4BD3">
      <w:pPr>
        <w:rPr>
          <w:rFonts w:cstheme="minorHAnsi"/>
          <w:b/>
          <w:i/>
          <w:sz w:val="22"/>
          <w:szCs w:val="22"/>
        </w:rPr>
      </w:pPr>
      <w:r w:rsidRPr="00950AAE">
        <w:rPr>
          <w:rFonts w:cstheme="minorHAnsi"/>
          <w:b/>
          <w:i/>
          <w:sz w:val="22"/>
          <w:szCs w:val="22"/>
        </w:rPr>
        <w:lastRenderedPageBreak/>
        <w:t>Research or Teaching that fosters creativity, discovery &amp; experiment or solves p</w:t>
      </w:r>
      <w:r w:rsidR="002D4BD3" w:rsidRPr="00950AAE">
        <w:rPr>
          <w:rFonts w:cstheme="minorHAnsi"/>
          <w:b/>
          <w:i/>
          <w:sz w:val="22"/>
          <w:szCs w:val="22"/>
        </w:rPr>
        <w:t>roblems and improves lives</w:t>
      </w:r>
    </w:p>
    <w:p w14:paraId="5C5511C8" w14:textId="2FA3B10D" w:rsidR="009F4427" w:rsidRPr="00950AAE" w:rsidRDefault="009F4427" w:rsidP="00E64408">
      <w:pPr>
        <w:pStyle w:val="ListParagraph"/>
        <w:numPr>
          <w:ilvl w:val="0"/>
          <w:numId w:val="18"/>
        </w:numPr>
        <w:rPr>
          <w:sz w:val="22"/>
          <w:szCs w:val="22"/>
        </w:rPr>
      </w:pPr>
      <w:r w:rsidRPr="00950AAE">
        <w:rPr>
          <w:sz w:val="22"/>
          <w:szCs w:val="22"/>
        </w:rPr>
        <w:t>Solving problems and improving lives through education, research and knowledge exchange of the highest quality, through application to local and global challenges and through preparing our students to lead rich and fulfilling lives, thriving in the rapidly changing world of work.</w:t>
      </w:r>
    </w:p>
    <w:p w14:paraId="46980A96" w14:textId="422F1751" w:rsidR="009F4427" w:rsidRPr="00950AAE" w:rsidRDefault="009F4427" w:rsidP="00E64408">
      <w:pPr>
        <w:pStyle w:val="ListParagraph"/>
        <w:numPr>
          <w:ilvl w:val="0"/>
          <w:numId w:val="18"/>
        </w:numPr>
        <w:rPr>
          <w:sz w:val="22"/>
          <w:szCs w:val="22"/>
        </w:rPr>
      </w:pPr>
      <w:r w:rsidRPr="00950AAE">
        <w:rPr>
          <w:sz w:val="22"/>
          <w:szCs w:val="22"/>
        </w:rPr>
        <w:t>Fostering an appetite for enterprise and creativity, celebrating new discoveries, tackling societal challenges and equipping our students with the curiosity, entrepreneurialism and emotional intelligence to enable them to be innovators and problem solvers. Developing incentives to ensure people are empowered to experiment, developing curricula and extra-curricular opportunities that extend student skills; and drawing on the expertise of our staff and students to solve our own problems and to engage with external challenges.</w:t>
      </w:r>
    </w:p>
    <w:p w14:paraId="4F3FEBE1" w14:textId="77777777" w:rsidR="00E64408" w:rsidRPr="00950AAE" w:rsidRDefault="002D4BD3" w:rsidP="00E64408">
      <w:pPr>
        <w:rPr>
          <w:b/>
          <w:i/>
          <w:sz w:val="22"/>
          <w:szCs w:val="22"/>
        </w:rPr>
      </w:pPr>
      <w:r w:rsidRPr="00950AAE">
        <w:rPr>
          <w:b/>
          <w:i/>
          <w:sz w:val="22"/>
          <w:szCs w:val="22"/>
        </w:rPr>
        <w:t>Developing the Campus Experience</w:t>
      </w:r>
    </w:p>
    <w:p w14:paraId="590450CF" w14:textId="77777777" w:rsidR="00E64408" w:rsidRPr="00950AAE" w:rsidRDefault="002D4BD3" w:rsidP="00E64408">
      <w:pPr>
        <w:pStyle w:val="ListParagraph"/>
        <w:numPr>
          <w:ilvl w:val="0"/>
          <w:numId w:val="19"/>
        </w:numPr>
        <w:rPr>
          <w:sz w:val="22"/>
          <w:szCs w:val="22"/>
        </w:rPr>
      </w:pPr>
      <w:r w:rsidRPr="00950AAE">
        <w:rPr>
          <w:sz w:val="22"/>
          <w:szCs w:val="22"/>
        </w:rPr>
        <w:t xml:space="preserve">Cherishing the natural environment and beauty of our campuses; developing our campuses to answer the contemporary needs of staff and students for: new kinds of spaces; a secure and inclusive environment that supports the wellbeing of the community; an education that is more than a degree; and a rich and stimulating social, cultural and sporting life, open to all. </w:t>
      </w:r>
    </w:p>
    <w:p w14:paraId="2D4D9E4D" w14:textId="01E56946" w:rsidR="002D4BD3" w:rsidRPr="00950AAE" w:rsidRDefault="002D4BD3" w:rsidP="00E64408">
      <w:pPr>
        <w:pStyle w:val="ListParagraph"/>
        <w:numPr>
          <w:ilvl w:val="0"/>
          <w:numId w:val="19"/>
        </w:numPr>
        <w:rPr>
          <w:sz w:val="22"/>
          <w:szCs w:val="22"/>
        </w:rPr>
      </w:pPr>
      <w:r w:rsidRPr="00950AAE">
        <w:rPr>
          <w:sz w:val="22"/>
          <w:szCs w:val="22"/>
        </w:rPr>
        <w:t>Not growing our on-campus student populations significantly, but reaching out to new potential students across the world, attracting those who wish to access online resources, continuing professional development and lifelong learning.</w:t>
      </w:r>
    </w:p>
    <w:p w14:paraId="569480FE" w14:textId="159CFFC1" w:rsidR="009F4427" w:rsidRPr="00950AAE" w:rsidRDefault="002D4BD3" w:rsidP="00E64408">
      <w:pPr>
        <w:rPr>
          <w:b/>
          <w:i/>
          <w:sz w:val="22"/>
          <w:szCs w:val="22"/>
        </w:rPr>
      </w:pPr>
      <w:r w:rsidRPr="00950AAE">
        <w:rPr>
          <w:b/>
          <w:i/>
          <w:sz w:val="22"/>
          <w:szCs w:val="22"/>
        </w:rPr>
        <w:t>Cultivating a Global Mindset</w:t>
      </w:r>
    </w:p>
    <w:p w14:paraId="1A256FBC" w14:textId="77777777" w:rsidR="009F4427" w:rsidRPr="00950AAE" w:rsidRDefault="009F4427" w:rsidP="00E64408">
      <w:pPr>
        <w:pStyle w:val="ListParagraph"/>
        <w:numPr>
          <w:ilvl w:val="0"/>
          <w:numId w:val="20"/>
        </w:numPr>
        <w:rPr>
          <w:sz w:val="22"/>
          <w:szCs w:val="22"/>
        </w:rPr>
      </w:pPr>
      <w:r w:rsidRPr="00950AAE">
        <w:rPr>
          <w:sz w:val="22"/>
          <w:szCs w:val="22"/>
        </w:rPr>
        <w:t>Further evolving our principle of being one university with campuses in three countries; building on our success by cultivating a global mindset among our staff and students; providing an international experience for everyone, whether or not they leave their local campuses. This will include deepening our exceptional international research and teaching partnerships, refining our curricula in the light of new global demands, providing appropriate mobility opportunities for students, and creating an on-campus culture of positive interaction among people from different parts of the world.</w:t>
      </w:r>
    </w:p>
    <w:p w14:paraId="6526EE2C" w14:textId="019DE65F" w:rsidR="002D4BD3" w:rsidRPr="00950AAE" w:rsidRDefault="002D4BD3" w:rsidP="00E64408">
      <w:pPr>
        <w:rPr>
          <w:b/>
          <w:i/>
          <w:sz w:val="22"/>
          <w:szCs w:val="22"/>
        </w:rPr>
      </w:pPr>
      <w:r w:rsidRPr="00950AAE">
        <w:rPr>
          <w:b/>
          <w:i/>
          <w:sz w:val="22"/>
          <w:szCs w:val="22"/>
        </w:rPr>
        <w:t>Contributing to the Sustainable Development Goals</w:t>
      </w:r>
    </w:p>
    <w:p w14:paraId="3A05A7CA" w14:textId="402DF998" w:rsidR="002D4BD3" w:rsidRPr="00950AAE" w:rsidRDefault="002D4BD3" w:rsidP="00E64408">
      <w:pPr>
        <w:pStyle w:val="ListParagraph"/>
        <w:numPr>
          <w:ilvl w:val="0"/>
          <w:numId w:val="20"/>
        </w:numPr>
        <w:rPr>
          <w:sz w:val="22"/>
          <w:szCs w:val="22"/>
        </w:rPr>
      </w:pPr>
      <w:r w:rsidRPr="00950AAE">
        <w:rPr>
          <w:sz w:val="22"/>
          <w:szCs w:val="22"/>
        </w:rPr>
        <w:t>Making an outstanding contribution to supporting the United Nations Sustainable Development Goals (SDGs) through our research and education, our engagement with partners and our behaviour on campus and in our communities. We will place a special emphasis on environmental sustainability</w:t>
      </w:r>
      <w:r w:rsidR="000D3BEC" w:rsidRPr="00950AAE">
        <w:rPr>
          <w:color w:val="000000" w:themeColor="text1"/>
          <w:sz w:val="22"/>
          <w:szCs w:val="22"/>
        </w:rPr>
        <w:t xml:space="preserve"> through working with partners in the UK</w:t>
      </w:r>
      <w:r w:rsidRPr="00950AAE">
        <w:rPr>
          <w:color w:val="000000" w:themeColor="text1"/>
          <w:sz w:val="22"/>
          <w:szCs w:val="22"/>
        </w:rPr>
        <w:t xml:space="preserve"> and Malaysia to improve sustainability within their regions.</w:t>
      </w:r>
    </w:p>
    <w:p w14:paraId="07D04C72" w14:textId="5819FDFA" w:rsidR="009F4427" w:rsidRPr="00950AAE" w:rsidRDefault="009F4427" w:rsidP="00E64408">
      <w:pPr>
        <w:rPr>
          <w:b/>
          <w:i/>
          <w:sz w:val="22"/>
          <w:szCs w:val="22"/>
        </w:rPr>
      </w:pPr>
      <w:r w:rsidRPr="00950AAE">
        <w:rPr>
          <w:b/>
          <w:i/>
          <w:sz w:val="22"/>
          <w:szCs w:val="22"/>
        </w:rPr>
        <w:t>Embedding Collaboration</w:t>
      </w:r>
    </w:p>
    <w:p w14:paraId="5D11755F" w14:textId="5B10BBC2" w:rsidR="009F4427" w:rsidRPr="00950AAE" w:rsidRDefault="009F4427" w:rsidP="00E64408">
      <w:pPr>
        <w:pStyle w:val="ListParagraph"/>
        <w:numPr>
          <w:ilvl w:val="0"/>
          <w:numId w:val="17"/>
        </w:numPr>
        <w:rPr>
          <w:sz w:val="22"/>
          <w:szCs w:val="22"/>
        </w:rPr>
      </w:pPr>
      <w:r w:rsidRPr="00950AAE">
        <w:rPr>
          <w:sz w:val="22"/>
          <w:szCs w:val="22"/>
        </w:rPr>
        <w:lastRenderedPageBreak/>
        <w:t>Becoming a university without borders, reaching out to our students, to our alumni and to our civic partners, industry, governments and citizens to ensure our research and education is developed in collaboration with our stakeholders and that we are recognised for the many benefits we provide to society. Promoting a borderless principle within the University, encouraging collaboration across structural and cultural boundaries to improve our performance and effectiveness.</w:t>
      </w:r>
    </w:p>
    <w:p w14:paraId="2BFFECB3" w14:textId="77777777" w:rsidR="001C3527" w:rsidRPr="00950AAE" w:rsidRDefault="001C3527" w:rsidP="001C3527">
      <w:pPr>
        <w:pStyle w:val="ListParagraph"/>
        <w:rPr>
          <w:sz w:val="22"/>
          <w:szCs w:val="22"/>
        </w:rPr>
      </w:pPr>
    </w:p>
    <w:p w14:paraId="033F00AC" w14:textId="56F0C582" w:rsidR="009F4427" w:rsidRPr="00950AAE" w:rsidRDefault="001F6623" w:rsidP="00E64408">
      <w:pPr>
        <w:rPr>
          <w:b/>
          <w:i/>
          <w:sz w:val="22"/>
          <w:szCs w:val="22"/>
        </w:rPr>
      </w:pPr>
      <w:r w:rsidRPr="00950AAE">
        <w:rPr>
          <w:b/>
          <w:i/>
          <w:sz w:val="22"/>
          <w:szCs w:val="22"/>
        </w:rPr>
        <w:t>People</w:t>
      </w:r>
      <w:r w:rsidR="00E64408" w:rsidRPr="00950AAE">
        <w:rPr>
          <w:b/>
          <w:i/>
          <w:sz w:val="22"/>
          <w:szCs w:val="22"/>
        </w:rPr>
        <w:t>/ Supporting Potential</w:t>
      </w:r>
    </w:p>
    <w:p w14:paraId="1E58E6AD" w14:textId="77777777" w:rsidR="001F6623" w:rsidRPr="00950AAE" w:rsidRDefault="009F4427" w:rsidP="002D4BD3">
      <w:pPr>
        <w:pStyle w:val="ListParagraph"/>
        <w:numPr>
          <w:ilvl w:val="0"/>
          <w:numId w:val="17"/>
        </w:numPr>
        <w:rPr>
          <w:sz w:val="22"/>
          <w:szCs w:val="22"/>
        </w:rPr>
      </w:pPr>
      <w:r w:rsidRPr="00950AAE">
        <w:rPr>
          <w:sz w:val="22"/>
          <w:szCs w:val="22"/>
        </w:rPr>
        <w:t>Recruiting students and staff with the highest potential and a desire to succeed, and supporting them to ensure they achieve their goals. Working with local communities in our region and beyond to identify and encourage people who would benefit from our education. Putting measures in place to ensure that we eliminate the attainment gaps between students from diverse backgrounds and embed equality in our decisions about staff recruitment, reward and progression.</w:t>
      </w:r>
    </w:p>
    <w:p w14:paraId="3BB5B9C5" w14:textId="5ED4A208" w:rsidR="009F4427" w:rsidRPr="00950AAE" w:rsidRDefault="009F4427" w:rsidP="002D4BD3">
      <w:pPr>
        <w:pStyle w:val="ListParagraph"/>
        <w:numPr>
          <w:ilvl w:val="0"/>
          <w:numId w:val="17"/>
        </w:numPr>
        <w:rPr>
          <w:sz w:val="22"/>
          <w:szCs w:val="22"/>
        </w:rPr>
      </w:pPr>
      <w:r w:rsidRPr="00950AAE">
        <w:rPr>
          <w:rFonts w:cstheme="minorHAnsi"/>
          <w:sz w:val="22"/>
          <w:szCs w:val="22"/>
        </w:rPr>
        <w:t>Fostering an inclusive environment which supports mental and physical wellbeing, the health, safety and security of our staff and students and empowers people to achieve their potential.</w:t>
      </w:r>
    </w:p>
    <w:p w14:paraId="53C4A3A3" w14:textId="16615A05" w:rsidR="009F4427" w:rsidRPr="00950AAE" w:rsidRDefault="001F6623" w:rsidP="002D4BD3">
      <w:pPr>
        <w:rPr>
          <w:rFonts w:cstheme="minorHAnsi"/>
          <w:b/>
          <w:i/>
          <w:sz w:val="22"/>
          <w:szCs w:val="22"/>
        </w:rPr>
      </w:pPr>
      <w:r w:rsidRPr="00950AAE">
        <w:rPr>
          <w:rFonts w:cstheme="minorHAnsi"/>
          <w:b/>
          <w:i/>
          <w:sz w:val="22"/>
          <w:szCs w:val="22"/>
        </w:rPr>
        <w:t>Infrastructure</w:t>
      </w:r>
    </w:p>
    <w:p w14:paraId="39C680FA" w14:textId="248F0DA3" w:rsidR="009F4427" w:rsidRPr="00950AAE" w:rsidRDefault="009F4427" w:rsidP="001F6623">
      <w:pPr>
        <w:pStyle w:val="ListParagraph"/>
        <w:numPr>
          <w:ilvl w:val="0"/>
          <w:numId w:val="21"/>
        </w:numPr>
        <w:rPr>
          <w:rFonts w:cstheme="minorHAnsi"/>
          <w:sz w:val="22"/>
          <w:szCs w:val="22"/>
        </w:rPr>
      </w:pPr>
      <w:r w:rsidRPr="00950AAE">
        <w:rPr>
          <w:rFonts w:cstheme="minorHAnsi"/>
          <w:sz w:val="22"/>
          <w:szCs w:val="22"/>
        </w:rPr>
        <w:t>Using &amp; developing our assets more effectively to enhance teaching, resea</w:t>
      </w:r>
      <w:r w:rsidR="001F6623" w:rsidRPr="00950AAE">
        <w:rPr>
          <w:rFonts w:cstheme="minorHAnsi"/>
          <w:sz w:val="22"/>
          <w:szCs w:val="22"/>
        </w:rPr>
        <w:t>rch and the student experience.</w:t>
      </w:r>
    </w:p>
    <w:p w14:paraId="717504E9" w14:textId="77777777" w:rsidR="001F6623" w:rsidRPr="00950AAE" w:rsidRDefault="009F4427" w:rsidP="002D4BD3">
      <w:pPr>
        <w:rPr>
          <w:rFonts w:cstheme="minorHAnsi"/>
          <w:b/>
          <w:i/>
          <w:sz w:val="22"/>
          <w:szCs w:val="22"/>
        </w:rPr>
      </w:pPr>
      <w:r w:rsidRPr="00950AAE">
        <w:rPr>
          <w:rFonts w:cstheme="minorHAnsi"/>
          <w:b/>
          <w:i/>
          <w:sz w:val="22"/>
          <w:szCs w:val="22"/>
        </w:rPr>
        <w:t>Governance</w:t>
      </w:r>
    </w:p>
    <w:p w14:paraId="5CE9FD9A" w14:textId="07480859" w:rsidR="009F4427" w:rsidRPr="00950AAE" w:rsidRDefault="009F4427" w:rsidP="001F6623">
      <w:pPr>
        <w:pStyle w:val="ListParagraph"/>
        <w:numPr>
          <w:ilvl w:val="0"/>
          <w:numId w:val="21"/>
        </w:numPr>
        <w:rPr>
          <w:rFonts w:cstheme="minorHAnsi"/>
          <w:sz w:val="22"/>
          <w:szCs w:val="22"/>
        </w:rPr>
      </w:pPr>
      <w:r w:rsidRPr="00950AAE">
        <w:rPr>
          <w:rFonts w:cstheme="minorHAnsi"/>
          <w:sz w:val="22"/>
          <w:szCs w:val="22"/>
        </w:rPr>
        <w:t>Developing our governance arrangements to provide a highly effective decision-making framework that serves our ambitions, that ensures that we are transparent in our processes, that welcomes challenge and debate, and that enables decisions to be made at the right levels of the organisation."</w:t>
      </w:r>
    </w:p>
    <w:p w14:paraId="61C92151" w14:textId="17B2AFF3" w:rsidR="009F4427" w:rsidRPr="0002271B" w:rsidRDefault="009F4427" w:rsidP="002D4BD3">
      <w:pPr>
        <w:rPr>
          <w:rFonts w:cstheme="minorHAnsi"/>
          <w:sz w:val="22"/>
          <w:szCs w:val="22"/>
        </w:rPr>
      </w:pPr>
    </w:p>
    <w:sectPr w:rsidR="009F4427" w:rsidRPr="0002271B" w:rsidSect="00A833E4">
      <w:headerReference w:type="default" r:id="rId17"/>
      <w:pgSz w:w="12240" w:h="15840"/>
      <w:pgMar w:top="1440" w:right="1440" w:bottom="1440" w:left="1440" w:header="43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C659" w16cex:dateUtc="2023-08-21T10:17:00Z"/>
  <w16cex:commentExtensible w16cex:durableId="288DC768" w16cex:dateUtc="2023-08-21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A981D" w14:textId="77777777" w:rsidR="00650DF5" w:rsidRDefault="00650DF5" w:rsidP="00A833E4">
      <w:pPr>
        <w:spacing w:after="0" w:line="240" w:lineRule="auto"/>
      </w:pPr>
      <w:r>
        <w:separator/>
      </w:r>
    </w:p>
  </w:endnote>
  <w:endnote w:type="continuationSeparator" w:id="0">
    <w:p w14:paraId="6170C602" w14:textId="77777777" w:rsidR="00650DF5" w:rsidRDefault="00650DF5"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0696E" w14:textId="77777777" w:rsidR="00650DF5" w:rsidRDefault="00650DF5" w:rsidP="00A833E4">
      <w:pPr>
        <w:spacing w:after="0" w:line="240" w:lineRule="auto"/>
      </w:pPr>
      <w:r>
        <w:separator/>
      </w:r>
    </w:p>
  </w:footnote>
  <w:footnote w:type="continuationSeparator" w:id="0">
    <w:p w14:paraId="03E865EC" w14:textId="77777777" w:rsidR="00650DF5" w:rsidRDefault="00650DF5"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55B4" w14:textId="77777777" w:rsidR="00A833E4" w:rsidRDefault="00A833E4">
    <w:pPr>
      <w:pStyle w:val="Header"/>
    </w:pPr>
    <w:r>
      <w:rPr>
        <w:noProof/>
      </w:rPr>
      <w:drawing>
        <wp:inline distT="0" distB="0" distL="0" distR="0" wp14:anchorId="348355B7" wp14:editId="348355B8">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76359"/>
    <w:multiLevelType w:val="hybridMultilevel"/>
    <w:tmpl w:val="9CE0B8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62FF3"/>
    <w:multiLevelType w:val="multilevel"/>
    <w:tmpl w:val="837242BC"/>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D789E"/>
    <w:multiLevelType w:val="hybridMultilevel"/>
    <w:tmpl w:val="45EAA9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F27C48"/>
    <w:multiLevelType w:val="hybridMultilevel"/>
    <w:tmpl w:val="9022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755"/>
    <w:multiLevelType w:val="hybridMultilevel"/>
    <w:tmpl w:val="5914DE4C"/>
    <w:lvl w:ilvl="0" w:tplc="91EC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B0B8F"/>
    <w:multiLevelType w:val="hybridMultilevel"/>
    <w:tmpl w:val="8118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606DD"/>
    <w:multiLevelType w:val="hybridMultilevel"/>
    <w:tmpl w:val="6294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B5C5D"/>
    <w:multiLevelType w:val="hybridMultilevel"/>
    <w:tmpl w:val="2F12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04AC8"/>
    <w:multiLevelType w:val="hybridMultilevel"/>
    <w:tmpl w:val="2AFC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4AFF"/>
    <w:multiLevelType w:val="hybridMultilevel"/>
    <w:tmpl w:val="BB3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E1507"/>
    <w:multiLevelType w:val="hybridMultilevel"/>
    <w:tmpl w:val="685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E3C1F"/>
    <w:multiLevelType w:val="hybridMultilevel"/>
    <w:tmpl w:val="8D14B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D00E38"/>
    <w:multiLevelType w:val="hybridMultilevel"/>
    <w:tmpl w:val="50FEA6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353F7"/>
    <w:multiLevelType w:val="hybridMultilevel"/>
    <w:tmpl w:val="CF70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C1939"/>
    <w:multiLevelType w:val="hybridMultilevel"/>
    <w:tmpl w:val="A898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557D3"/>
    <w:multiLevelType w:val="hybridMultilevel"/>
    <w:tmpl w:val="093C9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666A5B"/>
    <w:multiLevelType w:val="hybridMultilevel"/>
    <w:tmpl w:val="719A8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892ACC"/>
    <w:multiLevelType w:val="hybridMultilevel"/>
    <w:tmpl w:val="13A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271F8"/>
    <w:multiLevelType w:val="hybridMultilevel"/>
    <w:tmpl w:val="0420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321B9"/>
    <w:multiLevelType w:val="hybridMultilevel"/>
    <w:tmpl w:val="1A5C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F3610"/>
    <w:multiLevelType w:val="hybridMultilevel"/>
    <w:tmpl w:val="6BD6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1999"/>
    <w:multiLevelType w:val="hybridMultilevel"/>
    <w:tmpl w:val="749E3F6A"/>
    <w:lvl w:ilvl="0" w:tplc="042AFF66">
      <w:numFmt w:val="bullet"/>
      <w:lvlText w:val="-"/>
      <w:lvlJc w:val="left"/>
      <w:pPr>
        <w:ind w:left="720" w:hanging="360"/>
      </w:pPr>
      <w:rPr>
        <w:rFonts w:ascii="Calibri" w:eastAsia="Microsoft YaHei" w:hAnsi="Calibri" w:cs="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7"/>
  </w:num>
  <w:num w:numId="5">
    <w:abstractNumId w:val="0"/>
  </w:num>
  <w:num w:numId="6">
    <w:abstractNumId w:val="8"/>
  </w:num>
  <w:num w:numId="7">
    <w:abstractNumId w:val="3"/>
  </w:num>
  <w:num w:numId="8">
    <w:abstractNumId w:val="15"/>
  </w:num>
  <w:num w:numId="9">
    <w:abstractNumId w:val="11"/>
  </w:num>
  <w:num w:numId="10">
    <w:abstractNumId w:val="26"/>
  </w:num>
  <w:num w:numId="11">
    <w:abstractNumId w:val="23"/>
  </w:num>
  <w:num w:numId="12">
    <w:abstractNumId w:val="25"/>
  </w:num>
  <w:num w:numId="13">
    <w:abstractNumId w:val="14"/>
  </w:num>
  <w:num w:numId="14">
    <w:abstractNumId w:val="13"/>
  </w:num>
  <w:num w:numId="15">
    <w:abstractNumId w:val="24"/>
  </w:num>
  <w:num w:numId="16">
    <w:abstractNumId w:val="19"/>
  </w:num>
  <w:num w:numId="17">
    <w:abstractNumId w:val="9"/>
  </w:num>
  <w:num w:numId="18">
    <w:abstractNumId w:val="18"/>
  </w:num>
  <w:num w:numId="19">
    <w:abstractNumId w:val="12"/>
  </w:num>
  <w:num w:numId="20">
    <w:abstractNumId w:val="7"/>
  </w:num>
  <w:num w:numId="21">
    <w:abstractNumId w:val="10"/>
  </w:num>
  <w:num w:numId="22">
    <w:abstractNumId w:val="6"/>
  </w:num>
  <w:num w:numId="23">
    <w:abstractNumId w:val="1"/>
  </w:num>
  <w:num w:numId="24">
    <w:abstractNumId w:val="16"/>
  </w:num>
  <w:num w:numId="25">
    <w:abstractNumId w:val="20"/>
  </w:num>
  <w:num w:numId="26">
    <w:abstractNumId w:val="2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NDK1MDAzMTQ2MDZR0lEKTi0uzszPAymwrAUAMgDh8CwAAAA="/>
  </w:docVars>
  <w:rsids>
    <w:rsidRoot w:val="00A833E4"/>
    <w:rsid w:val="000152C1"/>
    <w:rsid w:val="0001621F"/>
    <w:rsid w:val="00017208"/>
    <w:rsid w:val="0002271B"/>
    <w:rsid w:val="0004419B"/>
    <w:rsid w:val="0005624C"/>
    <w:rsid w:val="00067A45"/>
    <w:rsid w:val="000C64DA"/>
    <w:rsid w:val="000D3BEC"/>
    <w:rsid w:val="000F46A1"/>
    <w:rsid w:val="000F64DE"/>
    <w:rsid w:val="001235FF"/>
    <w:rsid w:val="00133D39"/>
    <w:rsid w:val="001546B1"/>
    <w:rsid w:val="00154F13"/>
    <w:rsid w:val="00177486"/>
    <w:rsid w:val="00180B94"/>
    <w:rsid w:val="00185E0C"/>
    <w:rsid w:val="001A364E"/>
    <w:rsid w:val="001B1034"/>
    <w:rsid w:val="001C3527"/>
    <w:rsid w:val="001F6623"/>
    <w:rsid w:val="002179F1"/>
    <w:rsid w:val="0023588F"/>
    <w:rsid w:val="00251367"/>
    <w:rsid w:val="00267F61"/>
    <w:rsid w:val="0027552F"/>
    <w:rsid w:val="002811FA"/>
    <w:rsid w:val="0028626F"/>
    <w:rsid w:val="0029078F"/>
    <w:rsid w:val="002A18C3"/>
    <w:rsid w:val="002B31A6"/>
    <w:rsid w:val="002B476E"/>
    <w:rsid w:val="002C31A4"/>
    <w:rsid w:val="002C5063"/>
    <w:rsid w:val="002C6200"/>
    <w:rsid w:val="002D41E9"/>
    <w:rsid w:val="002D4BD3"/>
    <w:rsid w:val="002E5A0C"/>
    <w:rsid w:val="002E7E80"/>
    <w:rsid w:val="003079E3"/>
    <w:rsid w:val="0031188C"/>
    <w:rsid w:val="00320A49"/>
    <w:rsid w:val="003447AD"/>
    <w:rsid w:val="00362249"/>
    <w:rsid w:val="003C13EC"/>
    <w:rsid w:val="003F494A"/>
    <w:rsid w:val="003F7FA1"/>
    <w:rsid w:val="00401B89"/>
    <w:rsid w:val="004102E1"/>
    <w:rsid w:val="004138E3"/>
    <w:rsid w:val="004167F1"/>
    <w:rsid w:val="00442A04"/>
    <w:rsid w:val="00481496"/>
    <w:rsid w:val="00497B2F"/>
    <w:rsid w:val="004D2694"/>
    <w:rsid w:val="004D33D3"/>
    <w:rsid w:val="004E0D2D"/>
    <w:rsid w:val="00500825"/>
    <w:rsid w:val="00527C6B"/>
    <w:rsid w:val="00545D6A"/>
    <w:rsid w:val="00566F4A"/>
    <w:rsid w:val="00575B4D"/>
    <w:rsid w:val="00591BC5"/>
    <w:rsid w:val="005A43E2"/>
    <w:rsid w:val="005B1C2B"/>
    <w:rsid w:val="005D0434"/>
    <w:rsid w:val="005D1EE9"/>
    <w:rsid w:val="005E4E75"/>
    <w:rsid w:val="005F200D"/>
    <w:rsid w:val="00607889"/>
    <w:rsid w:val="006147CD"/>
    <w:rsid w:val="00640AFB"/>
    <w:rsid w:val="00650DF5"/>
    <w:rsid w:val="006829E4"/>
    <w:rsid w:val="00695F4A"/>
    <w:rsid w:val="00697E40"/>
    <w:rsid w:val="006D2C07"/>
    <w:rsid w:val="006D68D9"/>
    <w:rsid w:val="006E07A3"/>
    <w:rsid w:val="007051EE"/>
    <w:rsid w:val="00707AA5"/>
    <w:rsid w:val="00712714"/>
    <w:rsid w:val="00715F37"/>
    <w:rsid w:val="0075301E"/>
    <w:rsid w:val="007661A3"/>
    <w:rsid w:val="007D2293"/>
    <w:rsid w:val="00811EDE"/>
    <w:rsid w:val="008318ED"/>
    <w:rsid w:val="0085710D"/>
    <w:rsid w:val="0088535B"/>
    <w:rsid w:val="00892AD0"/>
    <w:rsid w:val="00893DCE"/>
    <w:rsid w:val="008B2AF7"/>
    <w:rsid w:val="008C6F38"/>
    <w:rsid w:val="00900020"/>
    <w:rsid w:val="00944BDC"/>
    <w:rsid w:val="00950AAE"/>
    <w:rsid w:val="0098258A"/>
    <w:rsid w:val="009B2E70"/>
    <w:rsid w:val="009D466E"/>
    <w:rsid w:val="009D6D72"/>
    <w:rsid w:val="009E3AF2"/>
    <w:rsid w:val="009E7F93"/>
    <w:rsid w:val="009F4427"/>
    <w:rsid w:val="00A015E8"/>
    <w:rsid w:val="00A2147D"/>
    <w:rsid w:val="00A241A4"/>
    <w:rsid w:val="00A26A20"/>
    <w:rsid w:val="00A465E9"/>
    <w:rsid w:val="00A5423D"/>
    <w:rsid w:val="00A81334"/>
    <w:rsid w:val="00A833E4"/>
    <w:rsid w:val="00A87C7D"/>
    <w:rsid w:val="00AA5F51"/>
    <w:rsid w:val="00AB33CF"/>
    <w:rsid w:val="00AB784F"/>
    <w:rsid w:val="00AD3AB8"/>
    <w:rsid w:val="00AE211D"/>
    <w:rsid w:val="00AE6482"/>
    <w:rsid w:val="00B14F4B"/>
    <w:rsid w:val="00B36DF0"/>
    <w:rsid w:val="00B7156C"/>
    <w:rsid w:val="00B729DE"/>
    <w:rsid w:val="00B91D8B"/>
    <w:rsid w:val="00B95E2E"/>
    <w:rsid w:val="00BA5141"/>
    <w:rsid w:val="00BC184E"/>
    <w:rsid w:val="00BE08EB"/>
    <w:rsid w:val="00C32860"/>
    <w:rsid w:val="00C57949"/>
    <w:rsid w:val="00CB1BCC"/>
    <w:rsid w:val="00CC2B68"/>
    <w:rsid w:val="00CD478C"/>
    <w:rsid w:val="00CE6A60"/>
    <w:rsid w:val="00D02285"/>
    <w:rsid w:val="00D07F82"/>
    <w:rsid w:val="00D610A4"/>
    <w:rsid w:val="00D62F3F"/>
    <w:rsid w:val="00D64397"/>
    <w:rsid w:val="00D72D37"/>
    <w:rsid w:val="00D86DA5"/>
    <w:rsid w:val="00DB2BA1"/>
    <w:rsid w:val="00DD2961"/>
    <w:rsid w:val="00E31A73"/>
    <w:rsid w:val="00E64408"/>
    <w:rsid w:val="00E77D46"/>
    <w:rsid w:val="00E97D25"/>
    <w:rsid w:val="00F0000B"/>
    <w:rsid w:val="00F06E13"/>
    <w:rsid w:val="00F07F92"/>
    <w:rsid w:val="00F10629"/>
    <w:rsid w:val="00F37A6F"/>
    <w:rsid w:val="00F448C5"/>
    <w:rsid w:val="00F77B28"/>
    <w:rsid w:val="00F87526"/>
    <w:rsid w:val="00FB5E0C"/>
    <w:rsid w:val="00FC45B6"/>
    <w:rsid w:val="00FE0935"/>
    <w:rsid w:val="00FF2A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835510"/>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408"/>
  </w:style>
  <w:style w:type="paragraph" w:styleId="Heading1">
    <w:name w:val="heading 1"/>
    <w:basedOn w:val="Normal"/>
    <w:next w:val="Normal"/>
    <w:link w:val="Heading1Char"/>
    <w:uiPriority w:val="9"/>
    <w:qFormat/>
    <w:rsid w:val="00E6440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6440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6440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6440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6440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6440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6440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644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4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E6440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64408"/>
    <w:rPr>
      <w:caps/>
      <w:spacing w:val="15"/>
      <w:shd w:val="clear" w:color="auto" w:fill="DEEAF6" w:themeFill="accent1" w:themeFillTint="33"/>
    </w:rPr>
  </w:style>
  <w:style w:type="paragraph" w:styleId="ListParagraph">
    <w:name w:val="List Paragraph"/>
    <w:basedOn w:val="Normal"/>
    <w:uiPriority w:val="34"/>
    <w:qFormat/>
    <w:rsid w:val="00481496"/>
    <w:pPr>
      <w:ind w:left="720"/>
      <w:contextualSpacing/>
    </w:pPr>
  </w:style>
  <w:style w:type="paragraph" w:styleId="NormalWeb">
    <w:name w:val="Normal (Web)"/>
    <w:basedOn w:val="Normal"/>
    <w:uiPriority w:val="99"/>
    <w:unhideWhenUsed/>
    <w:rsid w:val="00481496"/>
    <w:pPr>
      <w:spacing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45D6A"/>
    <w:rPr>
      <w:sz w:val="16"/>
      <w:szCs w:val="16"/>
    </w:rPr>
  </w:style>
  <w:style w:type="paragraph" w:styleId="CommentText">
    <w:name w:val="annotation text"/>
    <w:basedOn w:val="Normal"/>
    <w:link w:val="CommentTextChar"/>
    <w:uiPriority w:val="99"/>
    <w:unhideWhenUsed/>
    <w:rsid w:val="00545D6A"/>
    <w:pPr>
      <w:spacing w:after="100" w:afterAutospacing="1" w:line="240" w:lineRule="auto"/>
    </w:pPr>
    <w:rPr>
      <w:rFonts w:ascii="Verdana" w:eastAsia="Microsoft YaHei" w:hAnsi="Verdana" w:cs="Times New Roman"/>
      <w:lang w:val="en-GB"/>
    </w:rPr>
  </w:style>
  <w:style w:type="character" w:customStyle="1" w:styleId="CommentTextChar">
    <w:name w:val="Comment Text Char"/>
    <w:basedOn w:val="DefaultParagraphFont"/>
    <w:link w:val="CommentText"/>
    <w:uiPriority w:val="99"/>
    <w:rsid w:val="00545D6A"/>
    <w:rPr>
      <w:rFonts w:ascii="Verdana" w:eastAsia="Microsoft YaHei" w:hAnsi="Verdana" w:cs="Times New Roman"/>
      <w:sz w:val="20"/>
      <w:szCs w:val="20"/>
      <w:lang w:val="en-GB"/>
    </w:rPr>
  </w:style>
  <w:style w:type="paragraph" w:styleId="BalloonText">
    <w:name w:val="Balloon Text"/>
    <w:basedOn w:val="Normal"/>
    <w:link w:val="BalloonTextChar"/>
    <w:uiPriority w:val="99"/>
    <w:semiHidden/>
    <w:unhideWhenUsed/>
    <w:rsid w:val="0054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0A4"/>
    <w:pPr>
      <w:spacing w:after="160" w:afterAutospacing="0"/>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D610A4"/>
    <w:rPr>
      <w:rFonts w:ascii="Verdana" w:eastAsia="Microsoft YaHei" w:hAnsi="Verdana" w:cs="Times New Roman"/>
      <w:b/>
      <w:bCs/>
      <w:sz w:val="20"/>
      <w:szCs w:val="20"/>
      <w:lang w:val="en-GB"/>
    </w:rPr>
  </w:style>
  <w:style w:type="character" w:customStyle="1" w:styleId="Heading3Char">
    <w:name w:val="Heading 3 Char"/>
    <w:basedOn w:val="DefaultParagraphFont"/>
    <w:link w:val="Heading3"/>
    <w:uiPriority w:val="9"/>
    <w:semiHidden/>
    <w:rsid w:val="00E64408"/>
    <w:rPr>
      <w:caps/>
      <w:color w:val="1F4D78" w:themeColor="accent1" w:themeShade="7F"/>
      <w:spacing w:val="15"/>
    </w:rPr>
  </w:style>
  <w:style w:type="character" w:customStyle="1" w:styleId="Heading4Char">
    <w:name w:val="Heading 4 Char"/>
    <w:basedOn w:val="DefaultParagraphFont"/>
    <w:link w:val="Heading4"/>
    <w:uiPriority w:val="9"/>
    <w:semiHidden/>
    <w:rsid w:val="00E64408"/>
    <w:rPr>
      <w:caps/>
      <w:color w:val="2E74B5" w:themeColor="accent1" w:themeShade="BF"/>
      <w:spacing w:val="10"/>
    </w:rPr>
  </w:style>
  <w:style w:type="character" w:customStyle="1" w:styleId="Heading5Char">
    <w:name w:val="Heading 5 Char"/>
    <w:basedOn w:val="DefaultParagraphFont"/>
    <w:link w:val="Heading5"/>
    <w:uiPriority w:val="9"/>
    <w:semiHidden/>
    <w:rsid w:val="00E64408"/>
    <w:rPr>
      <w:caps/>
      <w:color w:val="2E74B5" w:themeColor="accent1" w:themeShade="BF"/>
      <w:spacing w:val="10"/>
    </w:rPr>
  </w:style>
  <w:style w:type="character" w:customStyle="1" w:styleId="Heading6Char">
    <w:name w:val="Heading 6 Char"/>
    <w:basedOn w:val="DefaultParagraphFont"/>
    <w:link w:val="Heading6"/>
    <w:uiPriority w:val="9"/>
    <w:semiHidden/>
    <w:rsid w:val="00E64408"/>
    <w:rPr>
      <w:caps/>
      <w:color w:val="2E74B5" w:themeColor="accent1" w:themeShade="BF"/>
      <w:spacing w:val="10"/>
    </w:rPr>
  </w:style>
  <w:style w:type="character" w:customStyle="1" w:styleId="Heading7Char">
    <w:name w:val="Heading 7 Char"/>
    <w:basedOn w:val="DefaultParagraphFont"/>
    <w:link w:val="Heading7"/>
    <w:uiPriority w:val="9"/>
    <w:semiHidden/>
    <w:rsid w:val="00E64408"/>
    <w:rPr>
      <w:caps/>
      <w:color w:val="2E74B5" w:themeColor="accent1" w:themeShade="BF"/>
      <w:spacing w:val="10"/>
    </w:rPr>
  </w:style>
  <w:style w:type="character" w:customStyle="1" w:styleId="Heading8Char">
    <w:name w:val="Heading 8 Char"/>
    <w:basedOn w:val="DefaultParagraphFont"/>
    <w:link w:val="Heading8"/>
    <w:uiPriority w:val="9"/>
    <w:semiHidden/>
    <w:rsid w:val="00E64408"/>
    <w:rPr>
      <w:caps/>
      <w:spacing w:val="10"/>
      <w:sz w:val="18"/>
      <w:szCs w:val="18"/>
    </w:rPr>
  </w:style>
  <w:style w:type="character" w:customStyle="1" w:styleId="Heading9Char">
    <w:name w:val="Heading 9 Char"/>
    <w:basedOn w:val="DefaultParagraphFont"/>
    <w:link w:val="Heading9"/>
    <w:uiPriority w:val="9"/>
    <w:semiHidden/>
    <w:rsid w:val="00E64408"/>
    <w:rPr>
      <w:i/>
      <w:iCs/>
      <w:caps/>
      <w:spacing w:val="10"/>
      <w:sz w:val="18"/>
      <w:szCs w:val="18"/>
    </w:rPr>
  </w:style>
  <w:style w:type="paragraph" w:styleId="Caption">
    <w:name w:val="caption"/>
    <w:basedOn w:val="Normal"/>
    <w:next w:val="Normal"/>
    <w:uiPriority w:val="35"/>
    <w:semiHidden/>
    <w:unhideWhenUsed/>
    <w:qFormat/>
    <w:rsid w:val="00E64408"/>
    <w:rPr>
      <w:b/>
      <w:bCs/>
      <w:color w:val="2E74B5" w:themeColor="accent1" w:themeShade="BF"/>
      <w:sz w:val="16"/>
      <w:szCs w:val="16"/>
    </w:rPr>
  </w:style>
  <w:style w:type="paragraph" w:styleId="Title">
    <w:name w:val="Title"/>
    <w:basedOn w:val="Normal"/>
    <w:next w:val="Normal"/>
    <w:link w:val="TitleChar"/>
    <w:uiPriority w:val="10"/>
    <w:qFormat/>
    <w:rsid w:val="00E6440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6440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644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64408"/>
    <w:rPr>
      <w:caps/>
      <w:color w:val="595959" w:themeColor="text1" w:themeTint="A6"/>
      <w:spacing w:val="10"/>
      <w:sz w:val="21"/>
      <w:szCs w:val="21"/>
    </w:rPr>
  </w:style>
  <w:style w:type="character" w:styleId="Strong">
    <w:name w:val="Strong"/>
    <w:uiPriority w:val="22"/>
    <w:qFormat/>
    <w:rsid w:val="00E64408"/>
    <w:rPr>
      <w:b/>
      <w:bCs/>
    </w:rPr>
  </w:style>
  <w:style w:type="character" w:styleId="Emphasis">
    <w:name w:val="Emphasis"/>
    <w:uiPriority w:val="20"/>
    <w:qFormat/>
    <w:rsid w:val="00E64408"/>
    <w:rPr>
      <w:caps/>
      <w:color w:val="1F4D78" w:themeColor="accent1" w:themeShade="7F"/>
      <w:spacing w:val="5"/>
    </w:rPr>
  </w:style>
  <w:style w:type="paragraph" w:styleId="NoSpacing">
    <w:name w:val="No Spacing"/>
    <w:uiPriority w:val="1"/>
    <w:qFormat/>
    <w:rsid w:val="00E64408"/>
    <w:pPr>
      <w:spacing w:after="0" w:line="240" w:lineRule="auto"/>
    </w:pPr>
  </w:style>
  <w:style w:type="paragraph" w:styleId="Quote">
    <w:name w:val="Quote"/>
    <w:basedOn w:val="Normal"/>
    <w:next w:val="Normal"/>
    <w:link w:val="QuoteChar"/>
    <w:uiPriority w:val="29"/>
    <w:qFormat/>
    <w:rsid w:val="00E64408"/>
    <w:rPr>
      <w:i/>
      <w:iCs/>
      <w:sz w:val="24"/>
      <w:szCs w:val="24"/>
    </w:rPr>
  </w:style>
  <w:style w:type="character" w:customStyle="1" w:styleId="QuoteChar">
    <w:name w:val="Quote Char"/>
    <w:basedOn w:val="DefaultParagraphFont"/>
    <w:link w:val="Quote"/>
    <w:uiPriority w:val="29"/>
    <w:rsid w:val="00E64408"/>
    <w:rPr>
      <w:i/>
      <w:iCs/>
      <w:sz w:val="24"/>
      <w:szCs w:val="24"/>
    </w:rPr>
  </w:style>
  <w:style w:type="paragraph" w:styleId="IntenseQuote">
    <w:name w:val="Intense Quote"/>
    <w:basedOn w:val="Normal"/>
    <w:next w:val="Normal"/>
    <w:link w:val="IntenseQuoteChar"/>
    <w:uiPriority w:val="30"/>
    <w:qFormat/>
    <w:rsid w:val="00E6440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64408"/>
    <w:rPr>
      <w:color w:val="5B9BD5" w:themeColor="accent1"/>
      <w:sz w:val="24"/>
      <w:szCs w:val="24"/>
    </w:rPr>
  </w:style>
  <w:style w:type="character" w:styleId="SubtleEmphasis">
    <w:name w:val="Subtle Emphasis"/>
    <w:uiPriority w:val="19"/>
    <w:qFormat/>
    <w:rsid w:val="00E64408"/>
    <w:rPr>
      <w:i/>
      <w:iCs/>
      <w:color w:val="1F4D78" w:themeColor="accent1" w:themeShade="7F"/>
    </w:rPr>
  </w:style>
  <w:style w:type="character" w:styleId="IntenseEmphasis">
    <w:name w:val="Intense Emphasis"/>
    <w:uiPriority w:val="21"/>
    <w:qFormat/>
    <w:rsid w:val="00E64408"/>
    <w:rPr>
      <w:b/>
      <w:bCs/>
      <w:caps/>
      <w:color w:val="1F4D78" w:themeColor="accent1" w:themeShade="7F"/>
      <w:spacing w:val="10"/>
    </w:rPr>
  </w:style>
  <w:style w:type="character" w:styleId="SubtleReference">
    <w:name w:val="Subtle Reference"/>
    <w:uiPriority w:val="31"/>
    <w:qFormat/>
    <w:rsid w:val="00E64408"/>
    <w:rPr>
      <w:b/>
      <w:bCs/>
      <w:color w:val="5B9BD5" w:themeColor="accent1"/>
    </w:rPr>
  </w:style>
  <w:style w:type="character" w:styleId="IntenseReference">
    <w:name w:val="Intense Reference"/>
    <w:uiPriority w:val="32"/>
    <w:qFormat/>
    <w:rsid w:val="00E64408"/>
    <w:rPr>
      <w:b/>
      <w:bCs/>
      <w:i/>
      <w:iCs/>
      <w:caps/>
      <w:color w:val="5B9BD5" w:themeColor="accent1"/>
    </w:rPr>
  </w:style>
  <w:style w:type="character" w:styleId="BookTitle">
    <w:name w:val="Book Title"/>
    <w:uiPriority w:val="33"/>
    <w:qFormat/>
    <w:rsid w:val="00E64408"/>
    <w:rPr>
      <w:b/>
      <w:bCs/>
      <w:i/>
      <w:iCs/>
      <w:spacing w:val="0"/>
    </w:rPr>
  </w:style>
  <w:style w:type="paragraph" w:styleId="TOCHeading">
    <w:name w:val="TOC Heading"/>
    <w:basedOn w:val="Heading1"/>
    <w:next w:val="Normal"/>
    <w:uiPriority w:val="39"/>
    <w:semiHidden/>
    <w:unhideWhenUsed/>
    <w:qFormat/>
    <w:rsid w:val="00E64408"/>
    <w:pPr>
      <w:outlineLvl w:val="9"/>
    </w:pPr>
  </w:style>
  <w:style w:type="character" w:styleId="Hyperlink">
    <w:name w:val="Hyperlink"/>
    <w:basedOn w:val="DefaultParagraphFont"/>
    <w:uiPriority w:val="99"/>
    <w:unhideWhenUsed/>
    <w:rsid w:val="00F0000B"/>
    <w:rPr>
      <w:color w:val="0563C1" w:themeColor="hyperlink"/>
      <w:u w:val="single"/>
    </w:rPr>
  </w:style>
  <w:style w:type="paragraph" w:styleId="FootnoteText">
    <w:name w:val="footnote text"/>
    <w:basedOn w:val="Normal"/>
    <w:link w:val="FootnoteTextChar"/>
    <w:uiPriority w:val="99"/>
    <w:semiHidden/>
    <w:unhideWhenUsed/>
    <w:rsid w:val="004D33D3"/>
    <w:pPr>
      <w:spacing w:before="0" w:after="0" w:line="240" w:lineRule="auto"/>
    </w:pPr>
  </w:style>
  <w:style w:type="character" w:customStyle="1" w:styleId="FootnoteTextChar">
    <w:name w:val="Footnote Text Char"/>
    <w:basedOn w:val="DefaultParagraphFont"/>
    <w:link w:val="FootnoteText"/>
    <w:uiPriority w:val="99"/>
    <w:semiHidden/>
    <w:rsid w:val="004D33D3"/>
  </w:style>
  <w:style w:type="character" w:styleId="FootnoteReference">
    <w:name w:val="footnote reference"/>
    <w:basedOn w:val="DefaultParagraphFont"/>
    <w:uiPriority w:val="99"/>
    <w:semiHidden/>
    <w:unhideWhenUsed/>
    <w:rsid w:val="004D33D3"/>
    <w:rPr>
      <w:vertAlign w:val="superscript"/>
    </w:rPr>
  </w:style>
  <w:style w:type="character" w:styleId="UnresolvedMention">
    <w:name w:val="Unresolved Mention"/>
    <w:basedOn w:val="DefaultParagraphFont"/>
    <w:uiPriority w:val="99"/>
    <w:semiHidden/>
    <w:unhideWhenUsed/>
    <w:rsid w:val="00566F4A"/>
    <w:rPr>
      <w:color w:val="605E5C"/>
      <w:shd w:val="clear" w:color="auto" w:fill="E1DFDD"/>
    </w:rPr>
  </w:style>
  <w:style w:type="paragraph" w:styleId="Revision">
    <w:name w:val="Revision"/>
    <w:hidden/>
    <w:uiPriority w:val="99"/>
    <w:semiHidden/>
    <w:rsid w:val="00607889"/>
    <w:pPr>
      <w:spacing w:before="0" w:after="0" w:line="240" w:lineRule="auto"/>
    </w:pPr>
  </w:style>
  <w:style w:type="table" w:customStyle="1" w:styleId="TableGrid2">
    <w:name w:val="Table Grid2"/>
    <w:basedOn w:val="TableNormal"/>
    <w:next w:val="TableGrid"/>
    <w:uiPriority w:val="59"/>
    <w:rsid w:val="002B31A6"/>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anniversary.nottingham.edu.cn/documents/Strategy/UNNC-Strategic-Plan-Roadmap-to-2030.pdf"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xfrm>
          <a:off x="2593411" y="163981"/>
          <a:ext cx="896984" cy="597989"/>
        </a:xfrm>
        <a:solidFill>
          <a:srgbClr val="005697"/>
        </a:solidFill>
        <a:ln w="12700" cap="flat" cmpd="sng" algn="ctr">
          <a:solidFill>
            <a:srgbClr val="454545">
              <a:hueOff val="0"/>
              <a:satOff val="0"/>
              <a:lumOff val="0"/>
              <a:alphaOff val="0"/>
            </a:srgbClr>
          </a:solidFill>
          <a:prstDash val="solid"/>
          <a:miter lim="800000"/>
        </a:ln>
        <a:effectLst/>
      </dgm:spPr>
      <dgm:t>
        <a:bodyPr/>
        <a:lstStyle/>
        <a:p>
          <a:pPr algn="ctr"/>
          <a:r>
            <a:rPr lang="en-US" sz="1100"/>
            <a:t>Provost &amp; Pro-Vice Chancellor</a:t>
          </a:r>
          <a:endParaRPr lang="en-US" sz="1100" b="0">
            <a:solidFill>
              <a:srgbClr val="FFFFFF"/>
            </a:solidFill>
            <a:latin typeface="+mn-lt"/>
            <a:ea typeface="+mn-ea"/>
            <a:cs typeface="+mn-cs"/>
          </a:endParaRPr>
        </a:p>
      </dgm:t>
    </dgm:pt>
    <dgm:pt modelId="{FFCD5DB5-5803-42CB-828B-24EA7CA6263E}" type="parTrans" cxnId="{28E55A76-9B73-402E-85BE-C41E9C23E6EC}">
      <dgm:prSet/>
      <dgm:spPr/>
      <dgm:t>
        <a:bodyPr/>
        <a:lstStyle/>
        <a:p>
          <a:pPr algn="ctr"/>
          <a:endParaRPr lang="en-US">
            <a:latin typeface="+mn-lt"/>
          </a:endParaRPr>
        </a:p>
      </dgm:t>
    </dgm:pt>
    <dgm:pt modelId="{73B64A63-BC12-439E-B1C5-1DDFD661AFF6}" type="sibTrans" cxnId="{28E55A76-9B73-402E-85BE-C41E9C23E6EC}">
      <dgm:prSet/>
      <dgm:spPr/>
      <dgm:t>
        <a:bodyPr/>
        <a:lstStyle/>
        <a:p>
          <a:pPr algn="ctr"/>
          <a:endParaRPr lang="en-US">
            <a:latin typeface="+mn-lt"/>
          </a:endParaRPr>
        </a:p>
      </dgm:t>
    </dgm:pt>
    <dgm:pt modelId="{B7855C27-67D3-4DA0-85F8-1F7F8D5F7F05}">
      <dgm:prSet phldrT="[Text]" custT="1"/>
      <dgm:spPr>
        <a:xfrm>
          <a:off x="2593411" y="1001167"/>
          <a:ext cx="896984" cy="597989"/>
        </a:xfrm>
        <a:solidFill>
          <a:srgbClr val="005697"/>
        </a:solidFill>
        <a:ln w="12700" cap="flat" cmpd="sng" algn="ctr">
          <a:solidFill>
            <a:srgbClr val="454545">
              <a:hueOff val="0"/>
              <a:satOff val="0"/>
              <a:lumOff val="0"/>
              <a:alphaOff val="0"/>
            </a:srgbClr>
          </a:solidFill>
          <a:prstDash val="solid"/>
          <a:miter lim="800000"/>
        </a:ln>
        <a:effectLst/>
      </dgm:spPr>
      <dgm:t>
        <a:bodyPr/>
        <a:lstStyle/>
        <a:p>
          <a:pPr algn="ctr"/>
          <a:r>
            <a:rPr lang="en-US" sz="1100" b="0"/>
            <a:t>Vice Provost for Research and Knowledge Exchange</a:t>
          </a:r>
          <a:endParaRPr lang="en-US" sz="1100" b="0">
            <a:solidFill>
              <a:srgbClr val="FFFFFF"/>
            </a:solidFill>
            <a:latin typeface="+mn-lt"/>
            <a:ea typeface="+mn-ea"/>
            <a:cs typeface="+mn-cs"/>
          </a:endParaRPr>
        </a:p>
      </dgm:t>
    </dgm:pt>
    <dgm:pt modelId="{A282860B-22E7-421E-A6B0-DA5D98BFA10D}" type="parTrans" cxnId="{F734EFF5-EC57-495A-8CBF-E1799D6B5EE9}">
      <dgm:prSet/>
      <dgm:spPr>
        <a:xfrm>
          <a:off x="2996184" y="761971"/>
          <a:ext cx="91440" cy="239195"/>
        </a:xfrm>
        <a:noFill/>
        <a:ln w="12700" cap="flat" cmpd="sng" algn="ctr">
          <a:solidFill>
            <a:srgbClr val="191A4F"/>
          </a:solidFill>
          <a:prstDash val="solid"/>
          <a:miter lim="800000"/>
        </a:ln>
        <a:effectLst/>
      </dgm:spPr>
      <dgm:t>
        <a:bodyPr/>
        <a:lstStyle/>
        <a:p>
          <a:pPr algn="ctr"/>
          <a:endParaRPr lang="en-US">
            <a:latin typeface="+mn-lt"/>
          </a:endParaRPr>
        </a:p>
      </dgm:t>
    </dgm:pt>
    <dgm:pt modelId="{F7DE6ADF-BB4F-4C13-B4A3-FF039215D7C6}" type="sibTrans" cxnId="{F734EFF5-EC57-495A-8CBF-E1799D6B5EE9}">
      <dgm:prSet/>
      <dgm:spPr/>
      <dgm:t>
        <a:bodyPr/>
        <a:lstStyle/>
        <a:p>
          <a:pPr algn="ctr"/>
          <a:endParaRPr lang="en-US">
            <a:latin typeface="+mn-lt"/>
          </a:endParaRPr>
        </a:p>
      </dgm:t>
    </dgm:pt>
    <dgm:pt modelId="{5F5FC244-9AF8-4A56-A555-5D81C0062BD1}">
      <dgm:prSet phldrT="[Text]" custT="1"/>
      <dgm:spPr>
        <a:xfrm>
          <a:off x="0" y="104182"/>
          <a:ext cx="4752975" cy="717587"/>
        </a:xfrm>
        <a:noFill/>
        <a:ln>
          <a:noFill/>
        </a:ln>
        <a:effectLst/>
      </dgm:spPr>
      <dgm:t>
        <a:bodyPr/>
        <a:lstStyle/>
        <a:p>
          <a:pPr algn="ctr"/>
          <a:r>
            <a:rPr lang="en-US" sz="1100" b="1">
              <a:solidFill>
                <a:sysClr val="windowText" lastClr="000000"/>
              </a:solidFill>
              <a:latin typeface="+mn-lt"/>
              <a:ea typeface="+mn-ea"/>
              <a:cs typeface="+mn-cs"/>
            </a:rPr>
            <a:t>Line manager</a:t>
          </a:r>
        </a:p>
      </dgm:t>
    </dgm:pt>
    <dgm:pt modelId="{76B42494-316E-4D47-8C72-BDA49A607264}" type="parTrans" cxnId="{5C817258-CC88-460D-B6F7-9590A9840072}">
      <dgm:prSet/>
      <dgm:spPr/>
      <dgm:t>
        <a:bodyPr/>
        <a:lstStyle/>
        <a:p>
          <a:pPr algn="ctr"/>
          <a:endParaRPr lang="en-US">
            <a:latin typeface="+mn-lt"/>
          </a:endParaRPr>
        </a:p>
      </dgm:t>
    </dgm:pt>
    <dgm:pt modelId="{AD99E69D-567A-4FE3-89D6-054855842E10}" type="sibTrans" cxnId="{5C817258-CC88-460D-B6F7-9590A9840072}">
      <dgm:prSet/>
      <dgm:spPr/>
      <dgm:t>
        <a:bodyPr/>
        <a:lstStyle/>
        <a:p>
          <a:pPr algn="ctr"/>
          <a:endParaRPr lang="en-US">
            <a:latin typeface="+mn-lt"/>
          </a:endParaRPr>
        </a:p>
      </dgm:t>
    </dgm:pt>
    <dgm:pt modelId="{70293842-0206-41C6-91A0-2CBE942FA6C8}">
      <dgm:prSet phldrT="[Text]" custT="1"/>
      <dgm:spPr>
        <a:xfrm>
          <a:off x="0" y="941368"/>
          <a:ext cx="4752975" cy="717587"/>
        </a:xfrm>
        <a:noFill/>
        <a:ln>
          <a:noFill/>
        </a:ln>
        <a:effectLst/>
      </dgm:spPr>
      <dgm:t>
        <a:bodyPr/>
        <a:lstStyle/>
        <a:p>
          <a:pPr algn="ctr"/>
          <a:r>
            <a:rPr lang="en-US" sz="1100" b="1">
              <a:solidFill>
                <a:sysClr val="windowText" lastClr="000000"/>
              </a:solidFill>
              <a:latin typeface="+mn-lt"/>
              <a:ea typeface="+mn-ea"/>
              <a:cs typeface="+mn-cs"/>
            </a:rPr>
            <a:t>Role holder</a:t>
          </a:r>
        </a:p>
      </dgm:t>
    </dgm:pt>
    <dgm:pt modelId="{33D5C1A7-2A94-42DC-87A1-FC8EA47FC1AB}" type="parTrans" cxnId="{1D7FF766-AEDB-48DB-BF1A-44407C04BFE8}">
      <dgm:prSet/>
      <dgm:spPr/>
      <dgm:t>
        <a:bodyPr/>
        <a:lstStyle/>
        <a:p>
          <a:pPr algn="ctr"/>
          <a:endParaRPr lang="en-US">
            <a:latin typeface="+mn-lt"/>
          </a:endParaRPr>
        </a:p>
      </dgm:t>
    </dgm:pt>
    <dgm:pt modelId="{E27DFABA-1557-4EDC-971D-8FD0E8809C68}" type="sibTrans" cxnId="{1D7FF766-AEDB-48DB-BF1A-44407C04BFE8}">
      <dgm:prSet/>
      <dgm:spPr/>
      <dgm:t>
        <a:bodyPr/>
        <a:lstStyle/>
        <a:p>
          <a:pPr algn="ctr"/>
          <a:endParaRPr lang="en-US">
            <a:latin typeface="+mn-lt"/>
          </a:endParaRPr>
        </a:p>
      </dgm:t>
    </dgm:pt>
    <dgm:pt modelId="{AF5FC43D-DC48-4FD9-9D18-D672831FA351}">
      <dgm:prSet phldrT="[Text]" custT="1"/>
      <dgm:spPr>
        <a:xfrm>
          <a:off x="0" y="1778554"/>
          <a:ext cx="4752975" cy="717587"/>
        </a:xfrm>
        <a:noFill/>
        <a:ln>
          <a:noFill/>
        </a:ln>
        <a:effectLst/>
      </dgm:spPr>
      <dgm:t>
        <a:bodyPr/>
        <a:lstStyle/>
        <a:p>
          <a:pPr algn="ctr"/>
          <a:r>
            <a:rPr lang="en-US" sz="1100" b="1">
              <a:solidFill>
                <a:sysClr val="windowText" lastClr="000000"/>
              </a:solidFill>
              <a:latin typeface="+mn-lt"/>
              <a:ea typeface="+mn-ea"/>
              <a:cs typeface="+mn-cs"/>
            </a:rPr>
            <a:t>Key stakeholder relationships</a:t>
          </a:r>
        </a:p>
      </dgm:t>
    </dgm:pt>
    <dgm:pt modelId="{1BC7D1CA-F8B7-442D-A85E-3623B829A416}" type="parTrans" cxnId="{6C360A37-CBB5-4FB5-82FA-1715D470908A}">
      <dgm:prSet/>
      <dgm:spPr/>
      <dgm:t>
        <a:bodyPr/>
        <a:lstStyle/>
        <a:p>
          <a:pPr algn="ctr"/>
          <a:endParaRPr lang="en-US">
            <a:latin typeface="+mn-lt"/>
          </a:endParaRPr>
        </a:p>
      </dgm:t>
    </dgm:pt>
    <dgm:pt modelId="{0CB13F48-65F8-43C2-970D-F9F81DB5ED5E}" type="sibTrans" cxnId="{6C360A37-CBB5-4FB5-82FA-1715D470908A}">
      <dgm:prSet/>
      <dgm:spPr/>
      <dgm:t>
        <a:bodyPr/>
        <a:lstStyle/>
        <a:p>
          <a:pPr algn="ctr"/>
          <a:endParaRPr lang="en-US">
            <a:latin typeface="+mn-lt"/>
          </a:endParaRPr>
        </a:p>
      </dgm:t>
    </dgm:pt>
    <dgm:pt modelId="{C4978397-4176-4BA1-A30F-74756E62FD1C}">
      <dgm:prSet phldrT="[Text]" custT="1"/>
      <dgm:spPr>
        <a:xfrm>
          <a:off x="1427331" y="1838353"/>
          <a:ext cx="896984" cy="597989"/>
        </a:xfrm>
        <a:solidFill>
          <a:srgbClr val="005697"/>
        </a:solidFill>
        <a:ln w="12700" cap="flat" cmpd="sng" algn="ctr">
          <a:solidFill>
            <a:srgbClr val="454545">
              <a:hueOff val="0"/>
              <a:satOff val="0"/>
              <a:lumOff val="0"/>
              <a:alphaOff val="0"/>
            </a:srgbClr>
          </a:solidFill>
          <a:prstDash val="solid"/>
          <a:miter lim="800000"/>
        </a:ln>
        <a:effectLst/>
      </dgm:spPr>
      <dgm:t>
        <a:bodyPr/>
        <a:lstStyle/>
        <a:p>
          <a:pPr algn="ctr"/>
          <a:r>
            <a:rPr lang="en-US" sz="1000" b="0">
              <a:solidFill>
                <a:srgbClr val="FFFFFF"/>
              </a:solidFill>
              <a:latin typeface="+mn-lt"/>
              <a:ea typeface="+mn-ea"/>
              <a:cs typeface="+mn-cs"/>
            </a:rPr>
            <a:t>Direct Reports</a:t>
          </a:r>
          <a:endParaRPr lang="en-US" sz="1000" b="1">
            <a:solidFill>
              <a:srgbClr val="FFFFFF"/>
            </a:solidFill>
            <a:latin typeface="+mn-lt"/>
            <a:ea typeface="+mn-ea"/>
            <a:cs typeface="+mn-cs"/>
          </a:endParaRPr>
        </a:p>
      </dgm:t>
    </dgm:pt>
    <dgm:pt modelId="{51786378-3A2F-4CED-AD39-B4B8B404D1F1}" type="parTrans" cxnId="{55C013BF-4549-4745-AD84-8CAF0083A789}">
      <dgm:prSet/>
      <dgm:spPr>
        <a:ln>
          <a:solidFill>
            <a:schemeClr val="tx1"/>
          </a:solidFill>
        </a:ln>
      </dgm:spPr>
      <dgm:t>
        <a:bodyPr/>
        <a:lstStyle/>
        <a:p>
          <a:endParaRPr lang="en-US"/>
        </a:p>
      </dgm:t>
    </dgm:pt>
    <dgm:pt modelId="{45E631CB-F307-4516-83AD-E9FA6C84688B}" type="sibTrans" cxnId="{55C013BF-4549-4745-AD84-8CAF0083A789}">
      <dgm:prSet/>
      <dgm:spPr/>
      <dgm:t>
        <a:bodyPr/>
        <a:lstStyle/>
        <a:p>
          <a:endParaRPr lang="en-US"/>
        </a:p>
      </dgm:t>
    </dgm:pt>
    <dgm:pt modelId="{2063799D-40D1-4A99-A50F-531C8DDD8594}">
      <dgm:prSet phldrT="[Text]" custT="1"/>
      <dgm:spPr>
        <a:xfrm>
          <a:off x="1427331" y="1838353"/>
          <a:ext cx="896984" cy="597989"/>
        </a:xfrm>
        <a:solidFill>
          <a:srgbClr val="005697"/>
        </a:solidFill>
        <a:ln w="12700" cap="flat" cmpd="sng" algn="ctr">
          <a:solidFill>
            <a:srgbClr val="454545">
              <a:hueOff val="0"/>
              <a:satOff val="0"/>
              <a:lumOff val="0"/>
              <a:alphaOff val="0"/>
            </a:srgbClr>
          </a:solidFill>
          <a:prstDash val="solid"/>
          <a:miter lim="800000"/>
        </a:ln>
        <a:effectLst/>
      </dgm:spPr>
      <dgm:t>
        <a:bodyPr/>
        <a:lstStyle/>
        <a:p>
          <a:r>
            <a:rPr lang="en-US" sz="1000" b="0">
              <a:solidFill>
                <a:srgbClr val="FFFFFF"/>
              </a:solidFill>
              <a:latin typeface="+mn-lt"/>
              <a:ea typeface="+mn-ea"/>
              <a:cs typeface="+mn-cs"/>
            </a:rPr>
            <a:t>UNNC Management Board</a:t>
          </a:r>
          <a:endParaRPr lang="en-US" sz="1000" b="1">
            <a:solidFill>
              <a:srgbClr val="FFFFFF"/>
            </a:solidFill>
            <a:latin typeface="+mn-lt"/>
            <a:ea typeface="+mn-ea"/>
            <a:cs typeface="+mn-cs"/>
          </a:endParaRPr>
        </a:p>
      </dgm:t>
    </dgm:pt>
    <dgm:pt modelId="{DA709097-C738-4ACD-887C-141524625CF8}" type="parTrans" cxnId="{8A2FD8D0-B088-43E7-865D-87069F544487}">
      <dgm:prSet/>
      <dgm:spPr>
        <a:ln>
          <a:solidFill>
            <a:schemeClr val="tx1"/>
          </a:solidFill>
        </a:ln>
      </dgm:spPr>
      <dgm:t>
        <a:bodyPr/>
        <a:lstStyle/>
        <a:p>
          <a:endParaRPr lang="en-US"/>
        </a:p>
      </dgm:t>
    </dgm:pt>
    <dgm:pt modelId="{1DCAD27E-CB3B-46B7-A68E-07CBCF1AFD5D}" type="sibTrans" cxnId="{8A2FD8D0-B088-43E7-865D-87069F544487}">
      <dgm:prSet/>
      <dgm:spPr/>
      <dgm:t>
        <a:bodyPr/>
        <a:lstStyle/>
        <a:p>
          <a:endParaRPr lang="en-US"/>
        </a:p>
      </dgm:t>
    </dgm:pt>
    <dgm:pt modelId="{876DF34F-121F-4602-BDFE-35ADA22DF01F}">
      <dgm:prSet phldrT="[Text]" custT="1"/>
      <dgm:spPr>
        <a:xfrm>
          <a:off x="1427331" y="1838353"/>
          <a:ext cx="896984" cy="597989"/>
        </a:xfrm>
        <a:solidFill>
          <a:srgbClr val="005697"/>
        </a:solidFill>
        <a:ln w="12700" cap="flat" cmpd="sng" algn="ctr">
          <a:solidFill>
            <a:srgbClr val="454545">
              <a:hueOff val="0"/>
              <a:satOff val="0"/>
              <a:lumOff val="0"/>
              <a:alphaOff val="0"/>
            </a:srgbClr>
          </a:solidFill>
          <a:prstDash val="solid"/>
          <a:miter lim="800000"/>
        </a:ln>
        <a:effectLst/>
      </dgm:spPr>
      <dgm:t>
        <a:bodyPr/>
        <a:lstStyle/>
        <a:p>
          <a:r>
            <a:rPr lang="en-US" sz="1000" b="0">
              <a:solidFill>
                <a:srgbClr val="FFFFFF"/>
              </a:solidFill>
              <a:latin typeface="+mn-lt"/>
              <a:ea typeface="+mn-ea"/>
              <a:cs typeface="+mn-cs"/>
            </a:rPr>
            <a:t>University of Nottingham,UK and University of Nottingham, Malaysia </a:t>
          </a:r>
        </a:p>
      </dgm:t>
    </dgm:pt>
    <dgm:pt modelId="{4395CAE5-5092-4439-8D9F-42FA701DCA99}" type="parTrans" cxnId="{CC5D7409-7774-4CA5-AADC-393C9D176628}">
      <dgm:prSet/>
      <dgm:spPr>
        <a:ln>
          <a:solidFill>
            <a:schemeClr val="tx1"/>
          </a:solidFill>
        </a:ln>
      </dgm:spPr>
      <dgm:t>
        <a:bodyPr/>
        <a:lstStyle/>
        <a:p>
          <a:endParaRPr lang="en-US"/>
        </a:p>
      </dgm:t>
    </dgm:pt>
    <dgm:pt modelId="{0E2517E7-4B2C-43D1-BE10-C02D238149D0}" type="sibTrans" cxnId="{CC5D7409-7774-4CA5-AADC-393C9D176628}">
      <dgm:prSet/>
      <dgm:spPr/>
      <dgm:t>
        <a:bodyPr/>
        <a:lstStyle/>
        <a:p>
          <a:endParaRPr lang="en-US"/>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142170">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a:custGeom>
          <a:avLst/>
          <a:gdLst/>
          <a:ahLst/>
          <a:cxnLst/>
          <a:rect l="0" t="0" r="0" b="0"/>
          <a:pathLst>
            <a:path>
              <a:moveTo>
                <a:pt x="45720" y="0"/>
              </a:moveTo>
              <a:lnTo>
                <a:pt x="45720" y="239195"/>
              </a:lnTo>
            </a:path>
          </a:pathLst>
        </a:custGeom>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283366"/>
      <dgm:spPr>
        <a:prstGeom prst="rect">
          <a:avLst/>
        </a:prstGeom>
      </dgm:spPr>
    </dgm:pt>
    <dgm:pt modelId="{81C7161F-7D2B-4AA7-9A9A-285850F7C674}" type="pres">
      <dgm:prSet presAssocID="{B7855C27-67D3-4DA0-85F8-1F7F8D5F7F05}" presName="hierChild3" presStyleCnt="0"/>
      <dgm:spPr/>
    </dgm:pt>
    <dgm:pt modelId="{A542E93C-B230-42DC-AD87-31700CB0664C}" type="pres">
      <dgm:prSet presAssocID="{51786378-3A2F-4CED-AD39-B4B8B404D1F1}" presName="Name19" presStyleLbl="parChTrans1D3" presStyleIdx="0" presStyleCnt="3"/>
      <dgm:spPr/>
    </dgm:pt>
    <dgm:pt modelId="{FB794F08-9677-435C-93FE-B41A543769F2}" type="pres">
      <dgm:prSet presAssocID="{C4978397-4176-4BA1-A30F-74756E62FD1C}" presName="Name21" presStyleCnt="0"/>
      <dgm:spPr/>
    </dgm:pt>
    <dgm:pt modelId="{C0E2C825-96B4-441B-92DD-39F1F8DBA967}" type="pres">
      <dgm:prSet presAssocID="{C4978397-4176-4BA1-A30F-74756E62FD1C}" presName="level2Shape" presStyleLbl="node3" presStyleIdx="0" presStyleCnt="3" custScaleX="134306" custScaleY="167016"/>
      <dgm:spPr/>
    </dgm:pt>
    <dgm:pt modelId="{2ABE83CE-593D-41DC-99D3-550763CFA669}" type="pres">
      <dgm:prSet presAssocID="{C4978397-4176-4BA1-A30F-74756E62FD1C}" presName="hierChild3" presStyleCnt="0"/>
      <dgm:spPr/>
    </dgm:pt>
    <dgm:pt modelId="{A1E90C00-0269-4B4C-A450-5DA6F6A25845}" type="pres">
      <dgm:prSet presAssocID="{DA709097-C738-4ACD-887C-141524625CF8}" presName="Name19" presStyleLbl="parChTrans1D3" presStyleIdx="1" presStyleCnt="3"/>
      <dgm:spPr/>
    </dgm:pt>
    <dgm:pt modelId="{53CFACC7-83BE-475A-902C-9145A59628F5}" type="pres">
      <dgm:prSet presAssocID="{2063799D-40D1-4A99-A50F-531C8DDD8594}" presName="Name21" presStyleCnt="0"/>
      <dgm:spPr/>
    </dgm:pt>
    <dgm:pt modelId="{703CA2BF-FF9C-4146-9EDF-5F30AB955CA8}" type="pres">
      <dgm:prSet presAssocID="{2063799D-40D1-4A99-A50F-531C8DDD8594}" presName="level2Shape" presStyleLbl="node3" presStyleIdx="1" presStyleCnt="3" custScaleX="181311" custScaleY="193880"/>
      <dgm:spPr/>
    </dgm:pt>
    <dgm:pt modelId="{3326F5D8-7E3B-4EFB-A656-67F2B551738C}" type="pres">
      <dgm:prSet presAssocID="{2063799D-40D1-4A99-A50F-531C8DDD8594}" presName="hierChild3" presStyleCnt="0"/>
      <dgm:spPr/>
    </dgm:pt>
    <dgm:pt modelId="{82D9D54D-53D0-4FC8-BCBB-FAFE09A0E05E}" type="pres">
      <dgm:prSet presAssocID="{4395CAE5-5092-4439-8D9F-42FA701DCA99}" presName="Name19" presStyleLbl="parChTrans1D3" presStyleIdx="2" presStyleCnt="3"/>
      <dgm:spPr/>
    </dgm:pt>
    <dgm:pt modelId="{9FFB15B4-A7EA-4F01-AFE4-6754C2DF6CDF}" type="pres">
      <dgm:prSet presAssocID="{876DF34F-121F-4602-BDFE-35ADA22DF01F}" presName="Name21" presStyleCnt="0"/>
      <dgm:spPr/>
    </dgm:pt>
    <dgm:pt modelId="{F0DC2F8A-5311-4D6B-B748-7B9B8A8BB947}" type="pres">
      <dgm:prSet presAssocID="{876DF34F-121F-4602-BDFE-35ADA22DF01F}" presName="level2Shape" presStyleLbl="node3" presStyleIdx="2" presStyleCnt="3" custScaleX="190112" custScaleY="203130"/>
      <dgm:spPr/>
    </dgm:pt>
    <dgm:pt modelId="{7F24A3BF-E523-4E37-B775-DCA9CF0A8970}" type="pres">
      <dgm:prSet presAssocID="{876DF34F-121F-4602-BDFE-35ADA22DF01F}"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A53C8104-E07C-482B-A506-72241FB5E54F}" type="presOf" srcId="{51786378-3A2F-4CED-AD39-B4B8B404D1F1}" destId="{A542E93C-B230-42DC-AD87-31700CB0664C}" srcOrd="0" destOrd="0" presId="urn:microsoft.com/office/officeart/2005/8/layout/hierarchy6"/>
    <dgm:cxn modelId="{CC5D7409-7774-4CA5-AADC-393C9D176628}" srcId="{B7855C27-67D3-4DA0-85F8-1F7F8D5F7F05}" destId="{876DF34F-121F-4602-BDFE-35ADA22DF01F}" srcOrd="2" destOrd="0" parTransId="{4395CAE5-5092-4439-8D9F-42FA701DCA99}" sibTransId="{0E2517E7-4B2C-43D1-BE10-C02D238149D0}"/>
    <dgm:cxn modelId="{FA4A131C-6E4E-4F93-9D9C-AA388BC7AB55}" type="presOf" srcId="{B7855C27-67D3-4DA0-85F8-1F7F8D5F7F05}" destId="{5D4D21BE-143E-4CDA-BA47-031762C554F8}" srcOrd="0" destOrd="0" presId="urn:microsoft.com/office/officeart/2005/8/layout/hierarchy6"/>
    <dgm:cxn modelId="{A039191C-7DA2-4DEE-9913-7A5C73922EAE}" type="presOf" srcId="{4395CAE5-5092-4439-8D9F-42FA701DCA99}" destId="{82D9D54D-53D0-4FC8-BCBB-FAFE09A0E05E}" srcOrd="0" destOrd="0" presId="urn:microsoft.com/office/officeart/2005/8/layout/hierarchy6"/>
    <dgm:cxn modelId="{7467B81D-669D-4E72-A257-9A75596D8D27}" type="presOf" srcId="{70293842-0206-41C6-91A0-2CBE942FA6C8}" destId="{89E5DBA8-51CE-4443-87B4-25D70FBBF1C6}" srcOrd="1" destOrd="0" presId="urn:microsoft.com/office/officeart/2005/8/layout/hierarchy6"/>
    <dgm:cxn modelId="{23740D23-14F0-433C-8AE0-3521AC0E248D}" type="presOf" srcId="{AF5FC43D-DC48-4FD9-9D18-D672831FA351}" destId="{9D9E17A7-AFB4-464E-8BB5-07257F922BD6}" srcOrd="1" destOrd="0" presId="urn:microsoft.com/office/officeart/2005/8/layout/hierarchy6"/>
    <dgm:cxn modelId="{09B97829-0221-4235-9254-231278EFE034}" type="presOf" srcId="{5F5FC244-9AF8-4A56-A555-5D81C0062BD1}" destId="{84772C39-1069-456B-856C-EDC3A68DBCD8}" srcOrd="1" destOrd="0" presId="urn:microsoft.com/office/officeart/2005/8/layout/hierarchy6"/>
    <dgm:cxn modelId="{29367B2D-81D1-4911-AC04-A901BF8001A8}" type="presOf" srcId="{2063799D-40D1-4A99-A50F-531C8DDD8594}" destId="{703CA2BF-FF9C-4146-9EDF-5F30AB955CA8}" srcOrd="0" destOrd="0" presId="urn:microsoft.com/office/officeart/2005/8/layout/hierarchy6"/>
    <dgm:cxn modelId="{06FA692E-1144-4BB4-A98D-27014E27563E}" type="presOf" srcId="{876DF34F-121F-4602-BDFE-35ADA22DF01F}" destId="{F0DC2F8A-5311-4D6B-B748-7B9B8A8BB947}"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17783945-8FA1-4AE1-9514-8A7D54534A2A}" type="presOf" srcId="{CD38B67B-403B-421D-8D82-AFA8EB8F82D2}" destId="{686CD776-BFA6-4CD8-A92D-1164FD01BE73}"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D257EB98-8E86-4EBD-800E-4CF9A27A9499}" type="presOf" srcId="{C4978397-4176-4BA1-A30F-74756E62FD1C}" destId="{C0E2C825-96B4-441B-92DD-39F1F8DBA967}" srcOrd="0" destOrd="0" presId="urn:microsoft.com/office/officeart/2005/8/layout/hierarchy6"/>
    <dgm:cxn modelId="{50CE3A99-E6EF-4708-8705-37F9D07E3413}" type="presOf" srcId="{DA709097-C738-4ACD-887C-141524625CF8}" destId="{A1E90C00-0269-4B4C-A450-5DA6F6A25845}" srcOrd="0" destOrd="0" presId="urn:microsoft.com/office/officeart/2005/8/layout/hierarchy6"/>
    <dgm:cxn modelId="{493862BD-C2E5-4595-A9EA-9757B24BD1D1}" type="presOf" srcId="{D48F4611-5DBF-46AF-8529-6A5AF21906CA}" destId="{A524195A-7E9B-4EF7-A87D-306243C69619}" srcOrd="0" destOrd="0" presId="urn:microsoft.com/office/officeart/2005/8/layout/hierarchy6"/>
    <dgm:cxn modelId="{55C013BF-4549-4745-AD84-8CAF0083A789}" srcId="{B7855C27-67D3-4DA0-85F8-1F7F8D5F7F05}" destId="{C4978397-4176-4BA1-A30F-74756E62FD1C}" srcOrd="0" destOrd="0" parTransId="{51786378-3A2F-4CED-AD39-B4B8B404D1F1}" sibTransId="{45E631CB-F307-4516-83AD-E9FA6C84688B}"/>
    <dgm:cxn modelId="{476E96C0-7B9A-4B4A-9E2E-B510BA1461B7}" type="presOf" srcId="{5F5FC244-9AF8-4A56-A555-5D81C0062BD1}" destId="{26467BE5-3283-4BB6-8CDB-694515479723}" srcOrd="0" destOrd="0" presId="urn:microsoft.com/office/officeart/2005/8/layout/hierarchy6"/>
    <dgm:cxn modelId="{D48C66C8-16CB-4518-9DF2-4547B5D93019}" type="presOf" srcId="{70293842-0206-41C6-91A0-2CBE942FA6C8}" destId="{D0C36B54-704D-498C-9E17-90A9536D346E}" srcOrd="0" destOrd="0" presId="urn:microsoft.com/office/officeart/2005/8/layout/hierarchy6"/>
    <dgm:cxn modelId="{8A2FD8D0-B088-43E7-865D-87069F544487}" srcId="{B7855C27-67D3-4DA0-85F8-1F7F8D5F7F05}" destId="{2063799D-40D1-4A99-A50F-531C8DDD8594}" srcOrd="1" destOrd="0" parTransId="{DA709097-C738-4ACD-887C-141524625CF8}" sibTransId="{1DCAD27E-CB3B-46B7-A68E-07CBCF1AFD5D}"/>
    <dgm:cxn modelId="{066545DF-E703-45A8-8458-AD1C278288F5}" type="presOf" srcId="{AF5FC43D-DC48-4FD9-9D18-D672831FA351}" destId="{C19FC2C9-2CC7-42A4-AE81-880B84EC7C48}" srcOrd="0" destOrd="0" presId="urn:microsoft.com/office/officeart/2005/8/layout/hierarchy6"/>
    <dgm:cxn modelId="{BF9FE7E0-AB3B-4FEE-AA1D-87707E4B650C}" type="presOf" srcId="{A282860B-22E7-421E-A6B0-DA5D98BFA10D}" destId="{EDFF1D6D-F5EC-4436-A5BC-B5F3520F7006}"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A336AB2F-47AB-4230-8161-679B556A6B07}" type="presParOf" srcId="{686CD776-BFA6-4CD8-A92D-1164FD01BE73}" destId="{4BB5B1A2-E4C6-4722-B6A3-68EB71619B3E}" srcOrd="0" destOrd="0" presId="urn:microsoft.com/office/officeart/2005/8/layout/hierarchy6"/>
    <dgm:cxn modelId="{021B622B-4BE1-4256-A2F1-4C1BF38CBC2B}" type="presParOf" srcId="{4BB5B1A2-E4C6-4722-B6A3-68EB71619B3E}" destId="{FC2CE406-A61B-4699-8819-4DFFADEFA781}" srcOrd="0" destOrd="0" presId="urn:microsoft.com/office/officeart/2005/8/layout/hierarchy6"/>
    <dgm:cxn modelId="{EF2B99E7-B447-4FE2-91F9-A0075510B62A}" type="presParOf" srcId="{4BB5B1A2-E4C6-4722-B6A3-68EB71619B3E}" destId="{AD19351E-F8AD-4366-8E87-22CA07E20419}" srcOrd="1" destOrd="0" presId="urn:microsoft.com/office/officeart/2005/8/layout/hierarchy6"/>
    <dgm:cxn modelId="{C886A21F-6D20-448C-8F40-B743DF015849}" type="presParOf" srcId="{AD19351E-F8AD-4366-8E87-22CA07E20419}" destId="{FD131A66-0265-429A-A526-085D6DEDE027}" srcOrd="0" destOrd="0" presId="urn:microsoft.com/office/officeart/2005/8/layout/hierarchy6"/>
    <dgm:cxn modelId="{5AA07325-16D3-4492-8D62-CE6A162EFBD4}" type="presParOf" srcId="{FD131A66-0265-429A-A526-085D6DEDE027}" destId="{A524195A-7E9B-4EF7-A87D-306243C69619}" srcOrd="0" destOrd="0" presId="urn:microsoft.com/office/officeart/2005/8/layout/hierarchy6"/>
    <dgm:cxn modelId="{3330D42A-E626-49CB-93EA-3A2D9C4E1798}" type="presParOf" srcId="{FD131A66-0265-429A-A526-085D6DEDE027}" destId="{3289CA77-4ECD-4072-B88E-757B4D58DE12}" srcOrd="1" destOrd="0" presId="urn:microsoft.com/office/officeart/2005/8/layout/hierarchy6"/>
    <dgm:cxn modelId="{8E6D39BD-56FB-450F-AE76-C3CAD43EA21C}" type="presParOf" srcId="{3289CA77-4ECD-4072-B88E-757B4D58DE12}" destId="{EDFF1D6D-F5EC-4436-A5BC-B5F3520F7006}" srcOrd="0" destOrd="0" presId="urn:microsoft.com/office/officeart/2005/8/layout/hierarchy6"/>
    <dgm:cxn modelId="{5CCCEBFB-62AC-4F10-BE04-1241B888C499}" type="presParOf" srcId="{3289CA77-4ECD-4072-B88E-757B4D58DE12}" destId="{0C0376EF-68EA-400E-8E95-8E33DE2ACB30}" srcOrd="1" destOrd="0" presId="urn:microsoft.com/office/officeart/2005/8/layout/hierarchy6"/>
    <dgm:cxn modelId="{5B4BC9DB-D554-47ED-9F37-0E12513EEA76}" type="presParOf" srcId="{0C0376EF-68EA-400E-8E95-8E33DE2ACB30}" destId="{5D4D21BE-143E-4CDA-BA47-031762C554F8}" srcOrd="0" destOrd="0" presId="urn:microsoft.com/office/officeart/2005/8/layout/hierarchy6"/>
    <dgm:cxn modelId="{4F6DE4E1-8255-4B1B-9A3B-E822E528F6FE}" type="presParOf" srcId="{0C0376EF-68EA-400E-8E95-8E33DE2ACB30}" destId="{81C7161F-7D2B-4AA7-9A9A-285850F7C674}" srcOrd="1" destOrd="0" presId="urn:microsoft.com/office/officeart/2005/8/layout/hierarchy6"/>
    <dgm:cxn modelId="{EF3200F5-6BED-43A4-BE28-940E85423D4E}" type="presParOf" srcId="{81C7161F-7D2B-4AA7-9A9A-285850F7C674}" destId="{A542E93C-B230-42DC-AD87-31700CB0664C}" srcOrd="0" destOrd="0" presId="urn:microsoft.com/office/officeart/2005/8/layout/hierarchy6"/>
    <dgm:cxn modelId="{41787C71-676D-4E4E-A163-050BFC62ABEC}" type="presParOf" srcId="{81C7161F-7D2B-4AA7-9A9A-285850F7C674}" destId="{FB794F08-9677-435C-93FE-B41A543769F2}" srcOrd="1" destOrd="0" presId="urn:microsoft.com/office/officeart/2005/8/layout/hierarchy6"/>
    <dgm:cxn modelId="{1DC9AEC6-B79C-4B5F-8882-FC48042C02FB}" type="presParOf" srcId="{FB794F08-9677-435C-93FE-B41A543769F2}" destId="{C0E2C825-96B4-441B-92DD-39F1F8DBA967}" srcOrd="0" destOrd="0" presId="urn:microsoft.com/office/officeart/2005/8/layout/hierarchy6"/>
    <dgm:cxn modelId="{2EC8C77D-6448-46CD-BE46-D21EB9D37BC2}" type="presParOf" srcId="{FB794F08-9677-435C-93FE-B41A543769F2}" destId="{2ABE83CE-593D-41DC-99D3-550763CFA669}" srcOrd="1" destOrd="0" presId="urn:microsoft.com/office/officeart/2005/8/layout/hierarchy6"/>
    <dgm:cxn modelId="{5B11CCA9-CEB9-4B3E-9D8F-5E637EEC1110}" type="presParOf" srcId="{81C7161F-7D2B-4AA7-9A9A-285850F7C674}" destId="{A1E90C00-0269-4B4C-A450-5DA6F6A25845}" srcOrd="2" destOrd="0" presId="urn:microsoft.com/office/officeart/2005/8/layout/hierarchy6"/>
    <dgm:cxn modelId="{59AA0A57-F633-4DDC-80D8-A9CD31724444}" type="presParOf" srcId="{81C7161F-7D2B-4AA7-9A9A-285850F7C674}" destId="{53CFACC7-83BE-475A-902C-9145A59628F5}" srcOrd="3" destOrd="0" presId="urn:microsoft.com/office/officeart/2005/8/layout/hierarchy6"/>
    <dgm:cxn modelId="{91CC9211-21AB-40B5-94E4-2175DC9E46EA}" type="presParOf" srcId="{53CFACC7-83BE-475A-902C-9145A59628F5}" destId="{703CA2BF-FF9C-4146-9EDF-5F30AB955CA8}" srcOrd="0" destOrd="0" presId="urn:microsoft.com/office/officeart/2005/8/layout/hierarchy6"/>
    <dgm:cxn modelId="{067C8674-A059-4822-A3B5-0FE25D94C605}" type="presParOf" srcId="{53CFACC7-83BE-475A-902C-9145A59628F5}" destId="{3326F5D8-7E3B-4EFB-A656-67F2B551738C}" srcOrd="1" destOrd="0" presId="urn:microsoft.com/office/officeart/2005/8/layout/hierarchy6"/>
    <dgm:cxn modelId="{C940BBF3-9995-4A3A-8BBA-49372E458C3F}" type="presParOf" srcId="{81C7161F-7D2B-4AA7-9A9A-285850F7C674}" destId="{82D9D54D-53D0-4FC8-BCBB-FAFE09A0E05E}" srcOrd="4" destOrd="0" presId="urn:microsoft.com/office/officeart/2005/8/layout/hierarchy6"/>
    <dgm:cxn modelId="{783F4B3F-9062-4811-90CA-C1A58EDF8D2C}" type="presParOf" srcId="{81C7161F-7D2B-4AA7-9A9A-285850F7C674}" destId="{9FFB15B4-A7EA-4F01-AFE4-6754C2DF6CDF}" srcOrd="5" destOrd="0" presId="urn:microsoft.com/office/officeart/2005/8/layout/hierarchy6"/>
    <dgm:cxn modelId="{3D225D2E-513B-4EFD-96F4-15E424279FCB}" type="presParOf" srcId="{9FFB15B4-A7EA-4F01-AFE4-6754C2DF6CDF}" destId="{F0DC2F8A-5311-4D6B-B748-7B9B8A8BB947}" srcOrd="0" destOrd="0" presId="urn:microsoft.com/office/officeart/2005/8/layout/hierarchy6"/>
    <dgm:cxn modelId="{FB3F34BE-5A74-4435-9E0C-1D5A4CC6E08E}" type="presParOf" srcId="{9FFB15B4-A7EA-4F01-AFE4-6754C2DF6CDF}" destId="{7F24A3BF-E523-4E37-B775-DCA9CF0A8970}" srcOrd="1" destOrd="0" presId="urn:microsoft.com/office/officeart/2005/8/layout/hierarchy6"/>
    <dgm:cxn modelId="{85656A2D-F449-4ADD-8D1C-25040C6F78C4}" type="presParOf" srcId="{686CD776-BFA6-4CD8-A92D-1164FD01BE73}" destId="{A78600FE-76B8-445C-9BB8-57497F575129}" srcOrd="1" destOrd="0" presId="urn:microsoft.com/office/officeart/2005/8/layout/hierarchy6"/>
    <dgm:cxn modelId="{AAED914B-FFCC-4794-8389-2F477D2C9B14}" type="presParOf" srcId="{A78600FE-76B8-445C-9BB8-57497F575129}" destId="{F48EB53D-D154-4659-AAF6-E1EB220C46DE}" srcOrd="0" destOrd="0" presId="urn:microsoft.com/office/officeart/2005/8/layout/hierarchy6"/>
    <dgm:cxn modelId="{50C120D2-DE57-454E-B78B-7B73B42FBA7C}" type="presParOf" srcId="{F48EB53D-D154-4659-AAF6-E1EB220C46DE}" destId="{26467BE5-3283-4BB6-8CDB-694515479723}" srcOrd="0" destOrd="0" presId="urn:microsoft.com/office/officeart/2005/8/layout/hierarchy6"/>
    <dgm:cxn modelId="{3942B8E1-DF28-4DAB-B1D7-A5165E559E63}" type="presParOf" srcId="{F48EB53D-D154-4659-AAF6-E1EB220C46DE}" destId="{84772C39-1069-456B-856C-EDC3A68DBCD8}" srcOrd="1" destOrd="0" presId="urn:microsoft.com/office/officeart/2005/8/layout/hierarchy6"/>
    <dgm:cxn modelId="{C9FFE225-65FE-4730-A957-931C7714F7D8}" type="presParOf" srcId="{A78600FE-76B8-445C-9BB8-57497F575129}" destId="{9B323A81-C105-4E6D-999F-5B3B8CC5D51F}" srcOrd="1" destOrd="0" presId="urn:microsoft.com/office/officeart/2005/8/layout/hierarchy6"/>
    <dgm:cxn modelId="{FAD9AC34-FBE1-4996-B058-BE892618E675}" type="presParOf" srcId="{9B323A81-C105-4E6D-999F-5B3B8CC5D51F}" destId="{11D7FBC6-72CD-4114-BABB-406672CB6A72}" srcOrd="0" destOrd="0" presId="urn:microsoft.com/office/officeart/2005/8/layout/hierarchy6"/>
    <dgm:cxn modelId="{609A28A2-1F4E-43EA-97C3-CE2DB55390FD}" type="presParOf" srcId="{A78600FE-76B8-445C-9BB8-57497F575129}" destId="{7B830B78-DFCE-423D-B499-11352067AEF3}" srcOrd="2" destOrd="0" presId="urn:microsoft.com/office/officeart/2005/8/layout/hierarchy6"/>
    <dgm:cxn modelId="{CE906225-B4AA-4D45-B82E-EEABC120BCC3}" type="presParOf" srcId="{7B830B78-DFCE-423D-B499-11352067AEF3}" destId="{D0C36B54-704D-498C-9E17-90A9536D346E}" srcOrd="0" destOrd="0" presId="urn:microsoft.com/office/officeart/2005/8/layout/hierarchy6"/>
    <dgm:cxn modelId="{29DE0B5F-3A24-4CB0-BF82-A0C1D623AA31}" type="presParOf" srcId="{7B830B78-DFCE-423D-B499-11352067AEF3}" destId="{89E5DBA8-51CE-4443-87B4-25D70FBBF1C6}" srcOrd="1" destOrd="0" presId="urn:microsoft.com/office/officeart/2005/8/layout/hierarchy6"/>
    <dgm:cxn modelId="{33F1D157-948D-49D9-BDE2-95F5101564CF}" type="presParOf" srcId="{A78600FE-76B8-445C-9BB8-57497F575129}" destId="{010DE27B-0394-44C7-AAC4-A960F5E61162}" srcOrd="3" destOrd="0" presId="urn:microsoft.com/office/officeart/2005/8/layout/hierarchy6"/>
    <dgm:cxn modelId="{6B2CB7E0-1D0B-4A97-8412-8640C24AE0AC}" type="presParOf" srcId="{010DE27B-0394-44C7-AAC4-A960F5E61162}" destId="{7432C200-B35B-4DB2-B6B1-6D696EA4ABCA}" srcOrd="0" destOrd="0" presId="urn:microsoft.com/office/officeart/2005/8/layout/hierarchy6"/>
    <dgm:cxn modelId="{491B07C3-26E4-4DA8-A358-0FC3F6B5B3E8}" type="presParOf" srcId="{A78600FE-76B8-445C-9BB8-57497F575129}" destId="{0FC7D1C2-C010-47D2-9C4A-F8141F37985C}" srcOrd="4" destOrd="0" presId="urn:microsoft.com/office/officeart/2005/8/layout/hierarchy6"/>
    <dgm:cxn modelId="{6215573C-8E3E-4555-B57F-3261E648816F}" type="presParOf" srcId="{0FC7D1C2-C010-47D2-9C4A-F8141F37985C}" destId="{C19FC2C9-2CC7-42A4-AE81-880B84EC7C48}" srcOrd="0" destOrd="0" presId="urn:microsoft.com/office/officeart/2005/8/layout/hierarchy6"/>
    <dgm:cxn modelId="{D840A74E-E300-4A77-A9D3-A4D40B954A3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663855"/>
          <a:ext cx="6172199" cy="593109"/>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mn-lt"/>
              <a:ea typeface="+mn-ea"/>
              <a:cs typeface="+mn-cs"/>
            </a:rPr>
            <a:t>Key stakeholder relationships</a:t>
          </a:r>
        </a:p>
      </dsp:txBody>
      <dsp:txXfrm>
        <a:off x="0" y="1663855"/>
        <a:ext cx="1851660" cy="593109"/>
      </dsp:txXfrm>
    </dsp:sp>
    <dsp:sp modelId="{D0C36B54-704D-498C-9E17-90A9536D346E}">
      <dsp:nvSpPr>
        <dsp:cNvPr id="0" name=""/>
        <dsp:cNvSpPr/>
      </dsp:nvSpPr>
      <dsp:spPr>
        <a:xfrm>
          <a:off x="0" y="971893"/>
          <a:ext cx="6172199" cy="593109"/>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mn-lt"/>
              <a:ea typeface="+mn-ea"/>
              <a:cs typeface="+mn-cs"/>
            </a:rPr>
            <a:t>Role holder</a:t>
          </a:r>
        </a:p>
      </dsp:txBody>
      <dsp:txXfrm>
        <a:off x="0" y="971893"/>
        <a:ext cx="1851660" cy="593109"/>
      </dsp:txXfrm>
    </dsp:sp>
    <dsp:sp modelId="{26467BE5-3283-4BB6-8CDB-694515479723}">
      <dsp:nvSpPr>
        <dsp:cNvPr id="0" name=""/>
        <dsp:cNvSpPr/>
      </dsp:nvSpPr>
      <dsp:spPr>
        <a:xfrm>
          <a:off x="0" y="279932"/>
          <a:ext cx="6172199" cy="593109"/>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mn-lt"/>
              <a:ea typeface="+mn-ea"/>
              <a:cs typeface="+mn-cs"/>
            </a:rPr>
            <a:t>Line manager</a:t>
          </a:r>
        </a:p>
      </dsp:txBody>
      <dsp:txXfrm>
        <a:off x="0" y="279932"/>
        <a:ext cx="1851660" cy="593109"/>
      </dsp:txXfrm>
    </dsp:sp>
    <dsp:sp modelId="{A524195A-7E9B-4EF7-A87D-306243C69619}">
      <dsp:nvSpPr>
        <dsp:cNvPr id="0" name=""/>
        <dsp:cNvSpPr/>
      </dsp:nvSpPr>
      <dsp:spPr>
        <a:xfrm>
          <a:off x="3423192" y="329358"/>
          <a:ext cx="1054030" cy="494258"/>
        </a:xfrm>
        <a:prstGeom prst="rect">
          <a:avLst/>
        </a:prstGeom>
        <a:solidFill>
          <a:srgbClr val="005697"/>
        </a:solidFill>
        <a:ln w="12700" cap="flat" cmpd="sng" algn="ctr">
          <a:solidFill>
            <a:srgbClr val="45454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Provost &amp; Pro-Vice Chancellor</a:t>
          </a:r>
          <a:endParaRPr lang="en-US" sz="1100" b="0" kern="1200">
            <a:solidFill>
              <a:srgbClr val="FFFFFF"/>
            </a:solidFill>
            <a:latin typeface="+mn-lt"/>
            <a:ea typeface="+mn-ea"/>
            <a:cs typeface="+mn-cs"/>
          </a:endParaRPr>
        </a:p>
      </dsp:txBody>
      <dsp:txXfrm>
        <a:off x="3423192" y="329358"/>
        <a:ext cx="1054030" cy="494258"/>
      </dsp:txXfrm>
    </dsp:sp>
    <dsp:sp modelId="{EDFF1D6D-F5EC-4436-A5BC-B5F3520F7006}">
      <dsp:nvSpPr>
        <dsp:cNvPr id="0" name=""/>
        <dsp:cNvSpPr/>
      </dsp:nvSpPr>
      <dsp:spPr>
        <a:xfrm>
          <a:off x="3904488" y="823616"/>
          <a:ext cx="91440" cy="197703"/>
        </a:xfrm>
        <a:custGeom>
          <a:avLst/>
          <a:gdLst/>
          <a:ahLst/>
          <a:cxnLst/>
          <a:rect l="0" t="0" r="0" b="0"/>
          <a:pathLst>
            <a:path>
              <a:moveTo>
                <a:pt x="45720" y="0"/>
              </a:moveTo>
              <a:lnTo>
                <a:pt x="45720" y="239195"/>
              </a:lnTo>
            </a:path>
          </a:pathLst>
        </a:custGeom>
        <a:noFill/>
        <a:ln w="12700" cap="flat" cmpd="sng" algn="ctr">
          <a:solidFill>
            <a:srgbClr val="191A4F"/>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899788" y="1021319"/>
          <a:ext cx="2100839" cy="494258"/>
        </a:xfrm>
        <a:prstGeom prst="rect">
          <a:avLst/>
        </a:prstGeom>
        <a:solidFill>
          <a:srgbClr val="005697"/>
        </a:solidFill>
        <a:ln w="12700" cap="flat" cmpd="sng" algn="ctr">
          <a:solidFill>
            <a:srgbClr val="45454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Vice Provost for Research and Knowledge Exchange</a:t>
          </a:r>
          <a:endParaRPr lang="en-US" sz="1100" b="0" kern="1200">
            <a:solidFill>
              <a:srgbClr val="FFFFFF"/>
            </a:solidFill>
            <a:latin typeface="+mn-lt"/>
            <a:ea typeface="+mn-ea"/>
            <a:cs typeface="+mn-cs"/>
          </a:endParaRPr>
        </a:p>
      </dsp:txBody>
      <dsp:txXfrm>
        <a:off x="2899788" y="1021319"/>
        <a:ext cx="2100839" cy="494258"/>
      </dsp:txXfrm>
    </dsp:sp>
    <dsp:sp modelId="{A542E93C-B230-42DC-AD87-31700CB0664C}">
      <dsp:nvSpPr>
        <dsp:cNvPr id="0" name=""/>
        <dsp:cNvSpPr/>
      </dsp:nvSpPr>
      <dsp:spPr>
        <a:xfrm>
          <a:off x="2350950" y="1515577"/>
          <a:ext cx="1599257" cy="197703"/>
        </a:xfrm>
        <a:custGeom>
          <a:avLst/>
          <a:gdLst/>
          <a:ahLst/>
          <a:cxnLst/>
          <a:rect l="0" t="0" r="0" b="0"/>
          <a:pathLst>
            <a:path>
              <a:moveTo>
                <a:pt x="1599257" y="0"/>
              </a:moveTo>
              <a:lnTo>
                <a:pt x="1599257" y="98851"/>
              </a:lnTo>
              <a:lnTo>
                <a:pt x="0" y="98851"/>
              </a:lnTo>
              <a:lnTo>
                <a:pt x="0" y="19770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0E2C825-96B4-441B-92DD-39F1F8DBA967}">
      <dsp:nvSpPr>
        <dsp:cNvPr id="0" name=""/>
        <dsp:cNvSpPr/>
      </dsp:nvSpPr>
      <dsp:spPr>
        <a:xfrm>
          <a:off x="1853086" y="1713281"/>
          <a:ext cx="995727" cy="825490"/>
        </a:xfrm>
        <a:prstGeom prst="roundRect">
          <a:avLst>
            <a:gd name="adj" fmla="val 10000"/>
          </a:avLst>
        </a:prstGeom>
        <a:solidFill>
          <a:srgbClr val="005697"/>
        </a:solidFill>
        <a:ln w="12700" cap="flat" cmpd="sng" algn="ctr">
          <a:solidFill>
            <a:srgbClr val="45454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rgbClr val="FFFFFF"/>
              </a:solidFill>
              <a:latin typeface="+mn-lt"/>
              <a:ea typeface="+mn-ea"/>
              <a:cs typeface="+mn-cs"/>
            </a:rPr>
            <a:t>Direct Reports</a:t>
          </a:r>
          <a:endParaRPr lang="en-US" sz="1000" b="1" kern="1200">
            <a:solidFill>
              <a:srgbClr val="FFFFFF"/>
            </a:solidFill>
            <a:latin typeface="+mn-lt"/>
            <a:ea typeface="+mn-ea"/>
            <a:cs typeface="+mn-cs"/>
          </a:endParaRPr>
        </a:p>
      </dsp:txBody>
      <dsp:txXfrm>
        <a:off x="1877264" y="1737459"/>
        <a:ext cx="947371" cy="777134"/>
      </dsp:txXfrm>
    </dsp:sp>
    <dsp:sp modelId="{A1E90C00-0269-4B4C-A450-5DA6F6A25845}">
      <dsp:nvSpPr>
        <dsp:cNvPr id="0" name=""/>
        <dsp:cNvSpPr/>
      </dsp:nvSpPr>
      <dsp:spPr>
        <a:xfrm>
          <a:off x="3743338" y="1515577"/>
          <a:ext cx="206869" cy="197703"/>
        </a:xfrm>
        <a:custGeom>
          <a:avLst/>
          <a:gdLst/>
          <a:ahLst/>
          <a:cxnLst/>
          <a:rect l="0" t="0" r="0" b="0"/>
          <a:pathLst>
            <a:path>
              <a:moveTo>
                <a:pt x="206869" y="0"/>
              </a:moveTo>
              <a:lnTo>
                <a:pt x="206869" y="98851"/>
              </a:lnTo>
              <a:lnTo>
                <a:pt x="0" y="98851"/>
              </a:lnTo>
              <a:lnTo>
                <a:pt x="0" y="19770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03CA2BF-FF9C-4146-9EDF-5F30AB955CA8}">
      <dsp:nvSpPr>
        <dsp:cNvPr id="0" name=""/>
        <dsp:cNvSpPr/>
      </dsp:nvSpPr>
      <dsp:spPr>
        <a:xfrm>
          <a:off x="3071230" y="1713281"/>
          <a:ext cx="1344216" cy="958267"/>
        </a:xfrm>
        <a:prstGeom prst="roundRect">
          <a:avLst>
            <a:gd name="adj" fmla="val 10000"/>
          </a:avLst>
        </a:prstGeom>
        <a:solidFill>
          <a:srgbClr val="005697"/>
        </a:solidFill>
        <a:ln w="12700" cap="flat" cmpd="sng" algn="ctr">
          <a:solidFill>
            <a:srgbClr val="45454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rgbClr val="FFFFFF"/>
              </a:solidFill>
              <a:latin typeface="+mn-lt"/>
              <a:ea typeface="+mn-ea"/>
              <a:cs typeface="+mn-cs"/>
            </a:rPr>
            <a:t>UNNC Management Board</a:t>
          </a:r>
          <a:endParaRPr lang="en-US" sz="1000" b="1" kern="1200">
            <a:solidFill>
              <a:srgbClr val="FFFFFF"/>
            </a:solidFill>
            <a:latin typeface="+mn-lt"/>
            <a:ea typeface="+mn-ea"/>
            <a:cs typeface="+mn-cs"/>
          </a:endParaRPr>
        </a:p>
      </dsp:txBody>
      <dsp:txXfrm>
        <a:off x="3099297" y="1741348"/>
        <a:ext cx="1288082" cy="902133"/>
      </dsp:txXfrm>
    </dsp:sp>
    <dsp:sp modelId="{82D9D54D-53D0-4FC8-BCBB-FAFE09A0E05E}">
      <dsp:nvSpPr>
        <dsp:cNvPr id="0" name=""/>
        <dsp:cNvSpPr/>
      </dsp:nvSpPr>
      <dsp:spPr>
        <a:xfrm>
          <a:off x="3950208" y="1515577"/>
          <a:ext cx="1392388" cy="197703"/>
        </a:xfrm>
        <a:custGeom>
          <a:avLst/>
          <a:gdLst/>
          <a:ahLst/>
          <a:cxnLst/>
          <a:rect l="0" t="0" r="0" b="0"/>
          <a:pathLst>
            <a:path>
              <a:moveTo>
                <a:pt x="0" y="0"/>
              </a:moveTo>
              <a:lnTo>
                <a:pt x="0" y="98851"/>
              </a:lnTo>
              <a:lnTo>
                <a:pt x="1392388" y="98851"/>
              </a:lnTo>
              <a:lnTo>
                <a:pt x="1392388" y="19770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0DC2F8A-5311-4D6B-B748-7B9B8A8BB947}">
      <dsp:nvSpPr>
        <dsp:cNvPr id="0" name=""/>
        <dsp:cNvSpPr/>
      </dsp:nvSpPr>
      <dsp:spPr>
        <a:xfrm>
          <a:off x="4637863" y="1713281"/>
          <a:ext cx="1409466" cy="1003986"/>
        </a:xfrm>
        <a:prstGeom prst="roundRect">
          <a:avLst>
            <a:gd name="adj" fmla="val 10000"/>
          </a:avLst>
        </a:prstGeom>
        <a:solidFill>
          <a:srgbClr val="005697"/>
        </a:solidFill>
        <a:ln w="12700" cap="flat" cmpd="sng" algn="ctr">
          <a:solidFill>
            <a:srgbClr val="45454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a:solidFill>
                <a:srgbClr val="FFFFFF"/>
              </a:solidFill>
              <a:latin typeface="+mn-lt"/>
              <a:ea typeface="+mn-ea"/>
              <a:cs typeface="+mn-cs"/>
            </a:rPr>
            <a:t>University of Nottingham,UK and University of Nottingham, Malaysia </a:t>
          </a:r>
        </a:p>
      </dsp:txBody>
      <dsp:txXfrm>
        <a:off x="4667269" y="1742687"/>
        <a:ext cx="1350654" cy="9451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7278A87B249AA8B29C529767BBB90"/>
        <w:category>
          <w:name w:val="General"/>
          <w:gallery w:val="placeholder"/>
        </w:category>
        <w:types>
          <w:type w:val="bbPlcHdr"/>
        </w:types>
        <w:behaviors>
          <w:behavior w:val="content"/>
        </w:behaviors>
        <w:guid w:val="{D8D759B0-1AF8-45C4-9806-49900D6786F8}"/>
      </w:docPartPr>
      <w:docPartBody>
        <w:p w:rsidR="00890B33" w:rsidRDefault="00E73022" w:rsidP="00E73022">
          <w:pPr>
            <w:pStyle w:val="C847278A87B249AA8B29C529767BBB90"/>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54BB1"/>
    <w:rsid w:val="000F692B"/>
    <w:rsid w:val="0015442E"/>
    <w:rsid w:val="00480BAB"/>
    <w:rsid w:val="0059625B"/>
    <w:rsid w:val="006F344C"/>
    <w:rsid w:val="00890B33"/>
    <w:rsid w:val="009D6FD0"/>
    <w:rsid w:val="00A47BBC"/>
    <w:rsid w:val="00C31256"/>
    <w:rsid w:val="00E01017"/>
    <w:rsid w:val="00E41000"/>
    <w:rsid w:val="00E73022"/>
    <w:rsid w:val="00F82A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022"/>
    <w:rPr>
      <w:color w:val="808080"/>
    </w:rPr>
  </w:style>
  <w:style w:type="paragraph" w:customStyle="1" w:styleId="C847278A87B249AA8B29C529767BBB90">
    <w:name w:val="C847278A87B249AA8B29C529767BBB90"/>
    <w:rsid w:val="00E73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c754dd-9e51-49d9-bdc3-74b5beb45c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2FB198D077160439A3141991B14C1AE" ma:contentTypeVersion="15" ma:contentTypeDescription="新建文档。" ma:contentTypeScope="" ma:versionID="33d7aedbe74e1c05e36161d9a139e3a3">
  <xsd:schema xmlns:xsd="http://www.w3.org/2001/XMLSchema" xmlns:xs="http://www.w3.org/2001/XMLSchema" xmlns:p="http://schemas.microsoft.com/office/2006/metadata/properties" xmlns:ns3="0bc754dd-9e51-49d9-bdc3-74b5beb45cd5" xmlns:ns4="2ccec06a-40cc-4c4f-8740-92235b87c264" targetNamespace="http://schemas.microsoft.com/office/2006/metadata/properties" ma:root="true" ma:fieldsID="634bed973c7734650a3c85f3ceccb520" ns3:_="" ns4:_="">
    <xsd:import namespace="0bc754dd-9e51-49d9-bdc3-74b5beb45cd5"/>
    <xsd:import namespace="2ccec06a-40cc-4c4f-8740-92235b87c26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754dd-9e51-49d9-bdc3-74b5beb45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ec06a-40cc-4c4f-8740-92235b87c264" elementFormDefault="qualified">
    <xsd:import namespace="http://schemas.microsoft.com/office/2006/documentManagement/types"/>
    <xsd:import namespace="http://schemas.microsoft.com/office/infopath/2007/PartnerControls"/>
    <xsd:element name="SharedWithUsers" ma:index="13"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享对象详细信息" ma:internalName="SharedWithDetails" ma:readOnly="true">
      <xsd:simpleType>
        <xsd:restriction base="dms:Note">
          <xsd:maxLength value="255"/>
        </xsd:restriction>
      </xsd:simpleType>
    </xsd:element>
    <xsd:element name="SharingHintHash" ma:index="15"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B499-39DB-4F13-884D-140F8FB932BB}">
  <ds:schemaRefs>
    <ds:schemaRef ds:uri="http://schemas.microsoft.com/sharepoint/v3/contenttype/forms"/>
  </ds:schemaRefs>
</ds:datastoreItem>
</file>

<file path=customXml/itemProps2.xml><?xml version="1.0" encoding="utf-8"?>
<ds:datastoreItem xmlns:ds="http://schemas.openxmlformats.org/officeDocument/2006/customXml" ds:itemID="{6C5FF8D2-90DF-49B0-BD49-262E4D09AD48}">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2ccec06a-40cc-4c4f-8740-92235b87c264"/>
    <ds:schemaRef ds:uri="0bc754dd-9e51-49d9-bdc3-74b5beb45cd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F75290F-D5AD-44CF-9192-E844CC8F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754dd-9e51-49d9-bdc3-74b5beb45cd5"/>
    <ds:schemaRef ds:uri="2ccec06a-40cc-4c4f-8740-92235b87c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E76D7-4EE6-459B-A461-17445DB4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1999</Words>
  <Characters>11397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Lorraine Yin</cp:lastModifiedBy>
  <cp:revision>2</cp:revision>
  <cp:lastPrinted>2024-03-19T09:44:00Z</cp:lastPrinted>
  <dcterms:created xsi:type="dcterms:W3CDTF">2026-01-20T06:52:00Z</dcterms:created>
  <dcterms:modified xsi:type="dcterms:W3CDTF">2026-01-20T06:52:00Z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0x01010082FB198D077160439A3141991B14C1AE</vt:lpwstr>
  </property>
</Properties>
</file>